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E5CBF" w14:textId="105C8670" w:rsidR="00162792" w:rsidRDefault="00F21950" w:rsidP="00F219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w:t>
      </w:r>
      <w:r w:rsidR="000E2083">
        <w:rPr>
          <w:rFonts w:ascii="Times New Roman" w:hAnsi="Times New Roman" w:cs="Times New Roman"/>
          <w:sz w:val="24"/>
          <w:szCs w:val="24"/>
        </w:rPr>
        <w:t xml:space="preserve">one </w:t>
      </w:r>
      <w:r>
        <w:rPr>
          <w:rFonts w:ascii="Times New Roman" w:hAnsi="Times New Roman" w:cs="Times New Roman"/>
          <w:sz w:val="24"/>
          <w:szCs w:val="24"/>
        </w:rPr>
        <w:t>think</w:t>
      </w:r>
      <w:r w:rsidR="000E2083">
        <w:rPr>
          <w:rFonts w:ascii="Times New Roman" w:hAnsi="Times New Roman" w:cs="Times New Roman"/>
          <w:sz w:val="24"/>
          <w:szCs w:val="24"/>
        </w:rPr>
        <w:t>s of</w:t>
      </w:r>
      <w:r>
        <w:rPr>
          <w:rFonts w:ascii="Times New Roman" w:hAnsi="Times New Roman" w:cs="Times New Roman"/>
          <w:sz w:val="24"/>
          <w:szCs w:val="24"/>
        </w:rPr>
        <w:t xml:space="preserve"> Hitler and his status in Nazi Germany, </w:t>
      </w:r>
      <w:r w:rsidR="000E2083">
        <w:rPr>
          <w:rFonts w:ascii="Times New Roman" w:hAnsi="Times New Roman" w:cs="Times New Roman"/>
          <w:sz w:val="24"/>
          <w:szCs w:val="24"/>
        </w:rPr>
        <w:t>he would</w:t>
      </w:r>
      <w:r>
        <w:rPr>
          <w:rFonts w:ascii="Times New Roman" w:hAnsi="Times New Roman" w:cs="Times New Roman"/>
          <w:sz w:val="24"/>
          <w:szCs w:val="24"/>
        </w:rPr>
        <w:t xml:space="preserve"> often hear of Nazi propaganda hailing him as a glorious leader.</w:t>
      </w:r>
      <w:r w:rsidR="004052EA">
        <w:rPr>
          <w:rFonts w:ascii="Times New Roman" w:hAnsi="Times New Roman" w:cs="Times New Roman"/>
          <w:sz w:val="24"/>
          <w:szCs w:val="24"/>
        </w:rPr>
        <w:t xml:space="preserve"> Rudolf Hess proclaimed that “Germany is Hitler and Hitler is Germany!”</w:t>
      </w:r>
      <w:r w:rsidR="008B5920">
        <w:rPr>
          <w:rStyle w:val="FootnoteReference"/>
          <w:rFonts w:ascii="Times New Roman" w:hAnsi="Times New Roman" w:cs="Times New Roman"/>
          <w:sz w:val="24"/>
          <w:szCs w:val="24"/>
        </w:rPr>
        <w:footnoteReference w:id="1"/>
      </w:r>
      <w:r w:rsidR="004052EA">
        <w:rPr>
          <w:rFonts w:ascii="Times New Roman" w:hAnsi="Times New Roman" w:cs="Times New Roman"/>
          <w:sz w:val="24"/>
          <w:szCs w:val="24"/>
        </w:rPr>
        <w:t xml:space="preserve"> The German people felt the same way to some degree. Some fully agreed with Hitler, and others did not, but were too frightened to say anything</w:t>
      </w:r>
      <w:r w:rsidR="008B5920">
        <w:rPr>
          <w:rStyle w:val="FootnoteReference"/>
          <w:rFonts w:ascii="Times New Roman" w:hAnsi="Times New Roman" w:cs="Times New Roman"/>
          <w:sz w:val="24"/>
          <w:szCs w:val="24"/>
        </w:rPr>
        <w:footnoteReference w:id="2"/>
      </w:r>
      <w:r w:rsidR="00886276">
        <w:rPr>
          <w:rFonts w:ascii="Times New Roman" w:hAnsi="Times New Roman" w:cs="Times New Roman"/>
          <w:sz w:val="24"/>
          <w:szCs w:val="24"/>
        </w:rPr>
        <w:t xml:space="preserve">. However, one would be living under a rock to say that there was no one that stood in the way of </w:t>
      </w:r>
      <w:r w:rsidR="00D94FB1">
        <w:rPr>
          <w:rFonts w:ascii="Times New Roman" w:hAnsi="Times New Roman" w:cs="Times New Roman"/>
          <w:sz w:val="24"/>
          <w:szCs w:val="24"/>
        </w:rPr>
        <w:t>Hitler or</w:t>
      </w:r>
      <w:r w:rsidR="00886276">
        <w:rPr>
          <w:rFonts w:ascii="Times New Roman" w:hAnsi="Times New Roman" w:cs="Times New Roman"/>
          <w:sz w:val="24"/>
          <w:szCs w:val="24"/>
        </w:rPr>
        <w:t xml:space="preserve"> objected to what was happening around them. While these individuals were perhaps few and far between, they left a lasting impact on both their individual legacies, the legacy of Germany under the tyranny of the Third Reich, and the legacy of the world that they left behind. Those who saw through the façade of economic upturn and promise of a </w:t>
      </w:r>
      <w:r w:rsidR="00D94FB1">
        <w:rPr>
          <w:rFonts w:ascii="Times New Roman" w:hAnsi="Times New Roman" w:cs="Times New Roman"/>
          <w:sz w:val="24"/>
          <w:szCs w:val="24"/>
        </w:rPr>
        <w:t>thousand-year</w:t>
      </w:r>
      <w:r w:rsidR="00886276">
        <w:rPr>
          <w:rFonts w:ascii="Times New Roman" w:hAnsi="Times New Roman" w:cs="Times New Roman"/>
          <w:sz w:val="24"/>
          <w:szCs w:val="24"/>
        </w:rPr>
        <w:t xml:space="preserve"> Reich to stand in the Führer’s way and stand up for those who could not stand up for themselves. While some would argue that some of the motives behind these attempts were questionable at best, the mere fact that they were willing to fight against and risk their lives toppling Hitler and the Nazis shows a great deal about them. </w:t>
      </w:r>
    </w:p>
    <w:p w14:paraId="4E15688B" w14:textId="631BB72B" w:rsidR="00886276" w:rsidRPr="000C7B1B" w:rsidRDefault="00886276" w:rsidP="00F219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such figure that understood the threat the Nazis posed was world renowned scientist Albert Einstein. Einstein is one of, if not the, most famous scientists in </w:t>
      </w:r>
      <w:r w:rsidR="00D94FB1">
        <w:rPr>
          <w:rFonts w:ascii="Times New Roman" w:hAnsi="Times New Roman" w:cs="Times New Roman"/>
          <w:sz w:val="24"/>
          <w:szCs w:val="24"/>
        </w:rPr>
        <w:t>all</w:t>
      </w:r>
      <w:r>
        <w:rPr>
          <w:rFonts w:ascii="Times New Roman" w:hAnsi="Times New Roman" w:cs="Times New Roman"/>
          <w:sz w:val="24"/>
          <w:szCs w:val="24"/>
        </w:rPr>
        <w:t xml:space="preserve"> human history, and is often compared to the likes of Isaac Newton and Galileo as one of the greatest scientific minds that </w:t>
      </w:r>
      <w:r w:rsidR="00D94FB1">
        <w:rPr>
          <w:rFonts w:ascii="Times New Roman" w:hAnsi="Times New Roman" w:cs="Times New Roman"/>
          <w:sz w:val="24"/>
          <w:szCs w:val="24"/>
        </w:rPr>
        <w:t>humans</w:t>
      </w:r>
      <w:r>
        <w:rPr>
          <w:rFonts w:ascii="Times New Roman" w:hAnsi="Times New Roman" w:cs="Times New Roman"/>
          <w:sz w:val="24"/>
          <w:szCs w:val="24"/>
        </w:rPr>
        <w:t xml:space="preserve"> ha</w:t>
      </w:r>
      <w:r w:rsidR="00D94FB1">
        <w:rPr>
          <w:rFonts w:ascii="Times New Roman" w:hAnsi="Times New Roman" w:cs="Times New Roman"/>
          <w:sz w:val="24"/>
          <w:szCs w:val="24"/>
        </w:rPr>
        <w:t>ve</w:t>
      </w:r>
      <w:r>
        <w:rPr>
          <w:rFonts w:ascii="Times New Roman" w:hAnsi="Times New Roman" w:cs="Times New Roman"/>
          <w:sz w:val="24"/>
          <w:szCs w:val="24"/>
        </w:rPr>
        <w:t xml:space="preserve"> ever seen. </w:t>
      </w:r>
      <w:r w:rsidR="008C7149">
        <w:rPr>
          <w:rFonts w:ascii="Times New Roman" w:hAnsi="Times New Roman" w:cs="Times New Roman"/>
          <w:sz w:val="24"/>
          <w:szCs w:val="24"/>
        </w:rPr>
        <w:t xml:space="preserve">Originally from Germany, Einstein was able to determine and understand what kind of toys Hitler was bringing to the table, so to speak. </w:t>
      </w:r>
      <w:r w:rsidR="000C7B1B">
        <w:rPr>
          <w:rFonts w:ascii="Times New Roman" w:hAnsi="Times New Roman" w:cs="Times New Roman"/>
          <w:sz w:val="24"/>
          <w:szCs w:val="24"/>
        </w:rPr>
        <w:t xml:space="preserve">10 years before the Nazis obtained full power of the government, Einstein had written a letter to a friend, </w:t>
      </w:r>
      <w:r w:rsidR="000C7B1B">
        <w:rPr>
          <w:rFonts w:ascii="Times New Roman" w:hAnsi="Times New Roman" w:cs="Times New Roman"/>
          <w:sz w:val="24"/>
          <w:szCs w:val="24"/>
        </w:rPr>
        <w:lastRenderedPageBreak/>
        <w:t xml:space="preserve">showcasing his concerns about what could become of Germany should the Nazis come to power. A </w:t>
      </w:r>
      <w:r w:rsidR="001D351A">
        <w:rPr>
          <w:rFonts w:ascii="Times New Roman" w:hAnsi="Times New Roman" w:cs="Times New Roman"/>
          <w:sz w:val="24"/>
          <w:szCs w:val="24"/>
        </w:rPr>
        <w:t>long-time</w:t>
      </w:r>
      <w:r w:rsidR="000C7B1B">
        <w:rPr>
          <w:rFonts w:ascii="Times New Roman" w:hAnsi="Times New Roman" w:cs="Times New Roman"/>
          <w:sz w:val="24"/>
          <w:szCs w:val="24"/>
        </w:rPr>
        <w:t xml:space="preserve"> friend of his, German Foreign Minister Walther Rathenau, had been assassinated, which Forced Einstein to flee in August of </w:t>
      </w:r>
      <w:r w:rsidR="00D94FB1">
        <w:rPr>
          <w:rFonts w:ascii="Times New Roman" w:hAnsi="Times New Roman" w:cs="Times New Roman"/>
          <w:sz w:val="24"/>
          <w:szCs w:val="24"/>
        </w:rPr>
        <w:t>1922.</w:t>
      </w:r>
      <w:r w:rsidR="000C7B1B">
        <w:rPr>
          <w:rFonts w:ascii="Times New Roman" w:hAnsi="Times New Roman" w:cs="Times New Roman"/>
          <w:sz w:val="24"/>
          <w:szCs w:val="24"/>
        </w:rPr>
        <w:t xml:space="preserve"> </w:t>
      </w:r>
      <w:r w:rsidR="000C7B1B">
        <w:rPr>
          <w:rFonts w:ascii="Times New Roman" w:hAnsi="Times New Roman" w:cs="Times New Roman"/>
          <w:color w:val="000000"/>
          <w:sz w:val="24"/>
          <w:szCs w:val="24"/>
          <w:shd w:val="clear" w:color="auto" w:fill="F5F5F5"/>
        </w:rPr>
        <w:t xml:space="preserve">He wrote of the situation, </w:t>
      </w:r>
      <w:r w:rsidR="000C7B1B" w:rsidRPr="000C7B1B">
        <w:rPr>
          <w:rFonts w:ascii="Times New Roman" w:hAnsi="Times New Roman" w:cs="Times New Roman"/>
          <w:sz w:val="24"/>
          <w:szCs w:val="24"/>
          <w:shd w:val="clear" w:color="auto" w:fill="F5F5F5"/>
        </w:rPr>
        <w:t>“</w:t>
      </w:r>
      <w:r w:rsidR="000C7B1B" w:rsidRPr="000C7B1B">
        <w:rPr>
          <w:rFonts w:ascii="Times New Roman" w:hAnsi="Times New Roman" w:cs="Times New Roman"/>
          <w:sz w:val="24"/>
          <w:szCs w:val="24"/>
        </w:rPr>
        <w:t>"Here are brewing economically and politically dark times</w:t>
      </w:r>
      <w:r w:rsidR="000C7B1B">
        <w:rPr>
          <w:rFonts w:ascii="Times New Roman" w:hAnsi="Times New Roman" w:cs="Times New Roman"/>
          <w:sz w:val="24"/>
          <w:szCs w:val="24"/>
        </w:rPr>
        <w:t>.”</w:t>
      </w:r>
      <w:r w:rsidR="00A05B87">
        <w:rPr>
          <w:rStyle w:val="FootnoteReference"/>
          <w:rFonts w:ascii="Times New Roman" w:hAnsi="Times New Roman" w:cs="Times New Roman"/>
          <w:sz w:val="24"/>
          <w:szCs w:val="24"/>
        </w:rPr>
        <w:footnoteReference w:id="3"/>
      </w:r>
      <w:r w:rsidR="000C7B1B">
        <w:rPr>
          <w:rFonts w:ascii="Times New Roman" w:hAnsi="Times New Roman" w:cs="Times New Roman"/>
          <w:sz w:val="24"/>
          <w:szCs w:val="24"/>
        </w:rPr>
        <w:t xml:space="preserve"> </w:t>
      </w:r>
      <w:r w:rsidR="000C7B1B">
        <w:rPr>
          <w:rFonts w:ascii="Times New Roman" w:hAnsi="Times New Roman" w:cs="Times New Roman"/>
          <w:color w:val="000000"/>
          <w:sz w:val="24"/>
          <w:szCs w:val="24"/>
          <w:shd w:val="clear" w:color="auto" w:fill="F5F5F5"/>
        </w:rPr>
        <w:t>Since he was Jewish, and a proud supporter of the Zionist movement, this garnered a lot of hatred for Einstein</w:t>
      </w:r>
      <w:r w:rsidR="00C543AA">
        <w:rPr>
          <w:rFonts w:ascii="Times New Roman" w:hAnsi="Times New Roman" w:cs="Times New Roman"/>
          <w:color w:val="000000"/>
          <w:sz w:val="24"/>
          <w:szCs w:val="24"/>
          <w:shd w:val="clear" w:color="auto" w:fill="F5F5F5"/>
        </w:rPr>
        <w:t>.</w:t>
      </w:r>
      <w:r w:rsidR="00A05B87">
        <w:rPr>
          <w:rStyle w:val="FootnoteReference"/>
          <w:rFonts w:ascii="Times New Roman" w:hAnsi="Times New Roman" w:cs="Times New Roman"/>
          <w:color w:val="000000"/>
          <w:sz w:val="24"/>
          <w:szCs w:val="24"/>
          <w:shd w:val="clear" w:color="auto" w:fill="F5F5F5"/>
        </w:rPr>
        <w:footnoteReference w:id="4"/>
      </w:r>
      <w:r w:rsidR="00C543AA">
        <w:rPr>
          <w:rFonts w:ascii="Times New Roman" w:hAnsi="Times New Roman" w:cs="Times New Roman"/>
          <w:color w:val="000000"/>
          <w:sz w:val="24"/>
          <w:szCs w:val="24"/>
          <w:shd w:val="clear" w:color="auto" w:fill="F5F5F5"/>
        </w:rPr>
        <w:t>Ultimately, when Hitler assumed power in 1933, Einstein understood that he could no longer live in Germany. Thus, he left for the United States. As retribution, storm troopers ransacked his home in Germany</w:t>
      </w:r>
      <w:r w:rsidR="00F0382F">
        <w:rPr>
          <w:rStyle w:val="FootnoteReference"/>
          <w:rFonts w:ascii="Times New Roman" w:hAnsi="Times New Roman" w:cs="Times New Roman"/>
          <w:color w:val="000000"/>
          <w:sz w:val="24"/>
          <w:szCs w:val="24"/>
          <w:shd w:val="clear" w:color="auto" w:fill="F5F5F5"/>
        </w:rPr>
        <w:footnoteReference w:id="5"/>
      </w:r>
      <w:r w:rsidR="00C543AA">
        <w:rPr>
          <w:rFonts w:ascii="Times New Roman" w:hAnsi="Times New Roman" w:cs="Times New Roman"/>
          <w:color w:val="000000"/>
          <w:sz w:val="24"/>
          <w:szCs w:val="24"/>
          <w:shd w:val="clear" w:color="auto" w:fill="F5F5F5"/>
        </w:rPr>
        <w:t xml:space="preserve">. One might ask the question that since Einstein left, how was he standing up for Hitler? One could consider the matter this way. If Einstein were to stay, his work perhaps would have been erased from history by the Nazis. Thus, even his most important work from his past would have been gone. In addition, Einstein was a pacifist in nature, so to stay and fight as some did would have been foolish at best and fatal at its worst. Through his actions, Einstein helped pave the way for others who would stand in Hitler’s way. </w:t>
      </w:r>
    </w:p>
    <w:p w14:paraId="424982DC" w14:textId="4C24D8E3" w:rsidR="008C7149" w:rsidRDefault="008C7149" w:rsidP="00F219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individual that is sometimes overlooked in the scope of the anti-Nazi resistance was </w:t>
      </w:r>
      <w:r w:rsidR="00D94FB1">
        <w:rPr>
          <w:rFonts w:ascii="Times New Roman" w:hAnsi="Times New Roman" w:cs="Times New Roman"/>
          <w:sz w:val="24"/>
          <w:szCs w:val="24"/>
        </w:rPr>
        <w:t>Dietrich</w:t>
      </w:r>
      <w:r>
        <w:rPr>
          <w:rFonts w:ascii="Times New Roman" w:hAnsi="Times New Roman" w:cs="Times New Roman"/>
          <w:sz w:val="24"/>
          <w:szCs w:val="24"/>
        </w:rPr>
        <w:t xml:space="preserve"> Bonhoeffer. Bonhoeffer was born on February 9, </w:t>
      </w:r>
      <w:r w:rsidR="00D94FB1">
        <w:rPr>
          <w:rFonts w:ascii="Times New Roman" w:hAnsi="Times New Roman" w:cs="Times New Roman"/>
          <w:sz w:val="24"/>
          <w:szCs w:val="24"/>
        </w:rPr>
        <w:t>1906,</w:t>
      </w:r>
      <w:r>
        <w:rPr>
          <w:rFonts w:ascii="Times New Roman" w:hAnsi="Times New Roman" w:cs="Times New Roman"/>
          <w:sz w:val="24"/>
          <w:szCs w:val="24"/>
        </w:rPr>
        <w:t xml:space="preserve"> as the youngest son and the sixth child of eight to </w:t>
      </w:r>
      <w:r w:rsidR="00F371A5">
        <w:rPr>
          <w:rFonts w:ascii="Times New Roman" w:hAnsi="Times New Roman" w:cs="Times New Roman"/>
          <w:sz w:val="24"/>
          <w:szCs w:val="24"/>
        </w:rPr>
        <w:t>Karl and Paula Bonhoeffer in Breslau, Poland</w:t>
      </w:r>
      <w:r w:rsidR="00F0382F">
        <w:rPr>
          <w:rStyle w:val="FootnoteReference"/>
          <w:rFonts w:ascii="Times New Roman" w:hAnsi="Times New Roman" w:cs="Times New Roman"/>
          <w:sz w:val="24"/>
          <w:szCs w:val="24"/>
        </w:rPr>
        <w:footnoteReference w:id="6"/>
      </w:r>
      <w:r w:rsidR="00F371A5">
        <w:rPr>
          <w:rFonts w:ascii="Times New Roman" w:hAnsi="Times New Roman" w:cs="Times New Roman"/>
          <w:sz w:val="24"/>
          <w:szCs w:val="24"/>
        </w:rPr>
        <w:t>. He decided when he was fourteen become a pastor and a theologian</w:t>
      </w:r>
      <w:r w:rsidR="00F0382F">
        <w:rPr>
          <w:rStyle w:val="FootnoteReference"/>
          <w:rFonts w:ascii="Times New Roman" w:hAnsi="Times New Roman" w:cs="Times New Roman"/>
          <w:sz w:val="24"/>
          <w:szCs w:val="24"/>
        </w:rPr>
        <w:footnoteReference w:id="7"/>
      </w:r>
      <w:r w:rsidR="00F371A5">
        <w:rPr>
          <w:rFonts w:ascii="Times New Roman" w:hAnsi="Times New Roman" w:cs="Times New Roman"/>
          <w:sz w:val="24"/>
          <w:szCs w:val="24"/>
        </w:rPr>
        <w:t>.</w:t>
      </w:r>
      <w:r w:rsidR="00982766">
        <w:rPr>
          <w:rFonts w:ascii="Times New Roman" w:hAnsi="Times New Roman" w:cs="Times New Roman"/>
          <w:sz w:val="24"/>
          <w:szCs w:val="24"/>
        </w:rPr>
        <w:t xml:space="preserve"> During the mid-late 1920s and early 1930s, Bonhoeffer made his way throughout Europe, including stops in Berlin, Barcelona, and Rome. He eventually left for America in 1929, where he attended Union College. He was appalled by the “theological situation” within the University and the United States as a whole. In a letter to a </w:t>
      </w:r>
      <w:r w:rsidR="00982766">
        <w:rPr>
          <w:rFonts w:ascii="Times New Roman" w:hAnsi="Times New Roman" w:cs="Times New Roman"/>
          <w:sz w:val="24"/>
          <w:szCs w:val="24"/>
        </w:rPr>
        <w:lastRenderedPageBreak/>
        <w:t>friend, he wrote “There is no theology here…”</w:t>
      </w:r>
      <w:r w:rsidR="003C0FB0">
        <w:rPr>
          <w:rStyle w:val="FootnoteReference"/>
          <w:rFonts w:ascii="Times New Roman" w:hAnsi="Times New Roman" w:cs="Times New Roman"/>
          <w:sz w:val="24"/>
          <w:szCs w:val="24"/>
        </w:rPr>
        <w:footnoteReference w:id="8"/>
      </w:r>
      <w:r w:rsidR="00BE246E">
        <w:rPr>
          <w:rFonts w:ascii="Times New Roman" w:hAnsi="Times New Roman" w:cs="Times New Roman"/>
          <w:sz w:val="24"/>
          <w:szCs w:val="24"/>
        </w:rPr>
        <w:t>. Bonhoeffer returned to Berlin in 1931</w:t>
      </w:r>
      <w:r w:rsidR="003C5D7B">
        <w:rPr>
          <w:rFonts w:ascii="Times New Roman" w:hAnsi="Times New Roman" w:cs="Times New Roman"/>
          <w:sz w:val="24"/>
          <w:szCs w:val="24"/>
        </w:rPr>
        <w:t xml:space="preserve">. </w:t>
      </w:r>
      <w:r w:rsidR="00D14322">
        <w:rPr>
          <w:rFonts w:ascii="Times New Roman" w:hAnsi="Times New Roman" w:cs="Times New Roman"/>
          <w:sz w:val="24"/>
          <w:szCs w:val="24"/>
        </w:rPr>
        <w:t>In 1933, two days the election of Hitler to the Chancellorship in Germany, Bonhoeffer had delivered a speech over the radio, which was essentially a warning. He warned of how people could be easily swayed by a Führer’s leadership, and that he could easily be turned into an idol, or as he called it, a “mis-leader.” The speech was cut off before its conclusion, however, as the Nazis likely censored it</w:t>
      </w:r>
      <w:r w:rsidR="003C0FB0">
        <w:rPr>
          <w:rStyle w:val="FootnoteReference"/>
          <w:rFonts w:ascii="Times New Roman" w:hAnsi="Times New Roman" w:cs="Times New Roman"/>
          <w:sz w:val="24"/>
          <w:szCs w:val="24"/>
        </w:rPr>
        <w:footnoteReference w:id="9"/>
      </w:r>
      <w:r w:rsidR="00D14322">
        <w:rPr>
          <w:rFonts w:ascii="Times New Roman" w:hAnsi="Times New Roman" w:cs="Times New Roman"/>
          <w:sz w:val="24"/>
          <w:szCs w:val="24"/>
        </w:rPr>
        <w:t xml:space="preserve">. Thus began Bonhoeffer’s more public fight against Hitler and the Nazis. In the </w:t>
      </w:r>
      <w:r w:rsidR="00D94FB1">
        <w:rPr>
          <w:rFonts w:ascii="Times New Roman" w:hAnsi="Times New Roman" w:cs="Times New Roman"/>
          <w:sz w:val="24"/>
          <w:szCs w:val="24"/>
        </w:rPr>
        <w:t>speech</w:t>
      </w:r>
      <w:r w:rsidR="00D14322">
        <w:rPr>
          <w:rFonts w:ascii="Times New Roman" w:hAnsi="Times New Roman" w:cs="Times New Roman"/>
          <w:sz w:val="24"/>
          <w:szCs w:val="24"/>
        </w:rPr>
        <w:t xml:space="preserve">, </w:t>
      </w:r>
      <w:r w:rsidR="00D94FB1">
        <w:rPr>
          <w:rFonts w:ascii="Times New Roman" w:hAnsi="Times New Roman" w:cs="Times New Roman"/>
          <w:sz w:val="24"/>
          <w:szCs w:val="24"/>
        </w:rPr>
        <w:t>Bonhoeffer</w:t>
      </w:r>
      <w:r w:rsidR="00D14322">
        <w:rPr>
          <w:rFonts w:ascii="Times New Roman" w:hAnsi="Times New Roman" w:cs="Times New Roman"/>
          <w:sz w:val="24"/>
          <w:szCs w:val="24"/>
        </w:rPr>
        <w:t xml:space="preserve"> claimed: “Leaders or offices who set themselves up as gods mock God and the individual who stands alone before him, must perish.</w:t>
      </w:r>
      <w:r w:rsidR="003C0FB0">
        <w:rPr>
          <w:rFonts w:ascii="Times New Roman" w:hAnsi="Times New Roman" w:cs="Times New Roman"/>
          <w:sz w:val="24"/>
          <w:szCs w:val="24"/>
        </w:rPr>
        <w:t>”</w:t>
      </w:r>
      <w:r w:rsidR="003C0FB0">
        <w:rPr>
          <w:rStyle w:val="FootnoteReference"/>
          <w:rFonts w:ascii="Times New Roman" w:hAnsi="Times New Roman" w:cs="Times New Roman"/>
          <w:sz w:val="24"/>
          <w:szCs w:val="24"/>
        </w:rPr>
        <w:footnoteReference w:id="10"/>
      </w:r>
      <w:r w:rsidR="00D14322">
        <w:rPr>
          <w:rFonts w:ascii="Times New Roman" w:hAnsi="Times New Roman" w:cs="Times New Roman"/>
          <w:sz w:val="24"/>
          <w:szCs w:val="24"/>
        </w:rPr>
        <w:t xml:space="preserve"> </w:t>
      </w:r>
    </w:p>
    <w:p w14:paraId="1FBF7D47" w14:textId="0AF2F919" w:rsidR="008C4913" w:rsidRDefault="00D14322" w:rsidP="00F21950">
      <w:pPr>
        <w:spacing w:line="480" w:lineRule="auto"/>
        <w:rPr>
          <w:rFonts w:ascii="Times New Roman" w:hAnsi="Times New Roman" w:cs="Times New Roman"/>
          <w:sz w:val="24"/>
          <w:szCs w:val="24"/>
        </w:rPr>
      </w:pPr>
      <w:r>
        <w:rPr>
          <w:rFonts w:ascii="Times New Roman" w:hAnsi="Times New Roman" w:cs="Times New Roman"/>
          <w:sz w:val="24"/>
          <w:szCs w:val="24"/>
        </w:rPr>
        <w:tab/>
      </w:r>
      <w:r w:rsidR="00030311">
        <w:rPr>
          <w:rFonts w:ascii="Times New Roman" w:hAnsi="Times New Roman" w:cs="Times New Roman"/>
          <w:sz w:val="24"/>
          <w:szCs w:val="24"/>
        </w:rPr>
        <w:t xml:space="preserve">Bonhoeffer continued his preaching against the Nazis and Hitler. After the burning of the Reichstag in 1933, both Dietrich and his family were found at the center of the controversy that surrounded the whole of Germany. Dietrich’s father </w:t>
      </w:r>
      <w:r w:rsidR="008C4913">
        <w:rPr>
          <w:rFonts w:ascii="Times New Roman" w:hAnsi="Times New Roman" w:cs="Times New Roman"/>
          <w:sz w:val="24"/>
          <w:szCs w:val="24"/>
        </w:rPr>
        <w:t xml:space="preserve">was called to examine Marinus van der Lubbe, who was the alleged arsonist behind the burning of the Reichstag. His </w:t>
      </w:r>
      <w:r w:rsidR="00D94FB1">
        <w:rPr>
          <w:rFonts w:ascii="Times New Roman" w:hAnsi="Times New Roman" w:cs="Times New Roman"/>
          <w:sz w:val="24"/>
          <w:szCs w:val="24"/>
        </w:rPr>
        <w:t>brother-in-law</w:t>
      </w:r>
      <w:r w:rsidR="008C4913">
        <w:rPr>
          <w:rFonts w:ascii="Times New Roman" w:hAnsi="Times New Roman" w:cs="Times New Roman"/>
          <w:sz w:val="24"/>
          <w:szCs w:val="24"/>
        </w:rPr>
        <w:t xml:space="preserve"> was called to be an observer of the trial itself</w:t>
      </w:r>
      <w:r w:rsidR="003C0FB0">
        <w:rPr>
          <w:rStyle w:val="FootnoteReference"/>
          <w:rFonts w:ascii="Times New Roman" w:hAnsi="Times New Roman" w:cs="Times New Roman"/>
          <w:sz w:val="24"/>
          <w:szCs w:val="24"/>
        </w:rPr>
        <w:footnoteReference w:id="11"/>
      </w:r>
      <w:r w:rsidR="008C4913">
        <w:rPr>
          <w:rFonts w:ascii="Times New Roman" w:hAnsi="Times New Roman" w:cs="Times New Roman"/>
          <w:sz w:val="24"/>
          <w:szCs w:val="24"/>
        </w:rPr>
        <w:t xml:space="preserve">. Shortly after this, the Reichstag Fire Edict was signed, which barred, in its entirety, civil rights for the people. This eventually gave way to Dietrich’s response to the Jewish Question, which he published in an essay. Essentially, it was a thesis on how the church needed to respond to these laws, and if need be, what they could do to combat them. At this time, the church in Germany was very divided on whose side they should stand on. Some pastors and church leaders suggested that to rejoin with the state was to bring the church back to its former glory as well as Germany’s. In addition, they also wanted to ensure that once the Aryan Paragraph was implemented, those Jews in Germany who had converted to Christianity, would be forced out of the congregations that they were in and had to build their </w:t>
      </w:r>
      <w:r w:rsidR="008C4913">
        <w:rPr>
          <w:rFonts w:ascii="Times New Roman" w:hAnsi="Times New Roman" w:cs="Times New Roman"/>
          <w:sz w:val="24"/>
          <w:szCs w:val="24"/>
        </w:rPr>
        <w:lastRenderedPageBreak/>
        <w:t>own churches. In a sense, “Separate but equal</w:t>
      </w:r>
      <w:r w:rsidR="00B51D76">
        <w:rPr>
          <w:rFonts w:ascii="Times New Roman" w:hAnsi="Times New Roman" w:cs="Times New Roman"/>
          <w:sz w:val="24"/>
          <w:szCs w:val="24"/>
        </w:rPr>
        <w:t>.</w:t>
      </w:r>
      <w:r w:rsidR="008C4913">
        <w:rPr>
          <w:rFonts w:ascii="Times New Roman" w:hAnsi="Times New Roman" w:cs="Times New Roman"/>
          <w:sz w:val="24"/>
          <w:szCs w:val="24"/>
        </w:rPr>
        <w:t>”</w:t>
      </w:r>
      <w:r w:rsidR="00B51D76">
        <w:rPr>
          <w:rStyle w:val="FootnoteReference"/>
          <w:rFonts w:ascii="Times New Roman" w:hAnsi="Times New Roman" w:cs="Times New Roman"/>
          <w:sz w:val="24"/>
          <w:szCs w:val="24"/>
        </w:rPr>
        <w:footnoteReference w:id="12"/>
      </w:r>
      <w:r w:rsidR="008C4913">
        <w:rPr>
          <w:rFonts w:ascii="Times New Roman" w:hAnsi="Times New Roman" w:cs="Times New Roman"/>
          <w:sz w:val="24"/>
          <w:szCs w:val="24"/>
        </w:rPr>
        <w:t>. In address to these leade</w:t>
      </w:r>
      <w:r w:rsidR="00F27B34">
        <w:rPr>
          <w:rFonts w:ascii="Times New Roman" w:hAnsi="Times New Roman" w:cs="Times New Roman"/>
          <w:sz w:val="24"/>
          <w:szCs w:val="24"/>
        </w:rPr>
        <w:t>rs, Bonhoeffer offered three ways that the church should address government. In one of these ways, which was perhaps the thing that shaped the rest of his life, he said “[The Church] is not just to bandage the victims under the wheel, but to put a spoke in the wheel itself</w:t>
      </w:r>
      <w:r w:rsidR="00B51D76">
        <w:rPr>
          <w:rFonts w:ascii="Times New Roman" w:hAnsi="Times New Roman" w:cs="Times New Roman"/>
          <w:sz w:val="24"/>
          <w:szCs w:val="24"/>
        </w:rPr>
        <w:t>.</w:t>
      </w:r>
      <w:r w:rsidR="00F27B34">
        <w:rPr>
          <w:rFonts w:ascii="Times New Roman" w:hAnsi="Times New Roman" w:cs="Times New Roman"/>
          <w:sz w:val="24"/>
          <w:szCs w:val="24"/>
        </w:rPr>
        <w:t>”</w:t>
      </w:r>
      <w:r w:rsidR="00B51D76">
        <w:rPr>
          <w:rStyle w:val="FootnoteReference"/>
          <w:rFonts w:ascii="Times New Roman" w:hAnsi="Times New Roman" w:cs="Times New Roman"/>
          <w:sz w:val="24"/>
          <w:szCs w:val="24"/>
        </w:rPr>
        <w:footnoteReference w:id="13"/>
      </w:r>
      <w:r w:rsidR="00F27B34">
        <w:rPr>
          <w:rFonts w:ascii="Times New Roman" w:hAnsi="Times New Roman" w:cs="Times New Roman"/>
          <w:sz w:val="24"/>
          <w:szCs w:val="24"/>
        </w:rPr>
        <w:t xml:space="preserve"> </w:t>
      </w:r>
    </w:p>
    <w:p w14:paraId="3A51E149" w14:textId="4A9743A1" w:rsidR="00A27B9B" w:rsidRDefault="00A27B9B" w:rsidP="00F219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Of course, Bonhoeffer had his own obstacles to face. He stood, sometimes with others, and other times alone, against the major “Christian” groups that were a large force in Nazi Germany. The most prominent of these groups was the German Christians. The German Christians were the group formed from those who wished to see the church unified under the Reich. </w:t>
      </w:r>
      <w:r w:rsidR="00066094">
        <w:rPr>
          <w:rFonts w:ascii="Times New Roman" w:hAnsi="Times New Roman" w:cs="Times New Roman"/>
          <w:sz w:val="24"/>
          <w:szCs w:val="24"/>
        </w:rPr>
        <w:t xml:space="preserve">Following the “plebiscite” that removed Germany from the League of Nations, the German Christians’ once moderate ideas and patient beliefs had become an arm of Hitler himself. They believed that they should do away with the Old Testament because of its Jewish </w:t>
      </w:r>
      <w:r w:rsidR="00D94FB1">
        <w:rPr>
          <w:rFonts w:ascii="Times New Roman" w:hAnsi="Times New Roman" w:cs="Times New Roman"/>
          <w:sz w:val="24"/>
          <w:szCs w:val="24"/>
        </w:rPr>
        <w:t>nature and</w:t>
      </w:r>
      <w:r w:rsidR="00066094">
        <w:rPr>
          <w:rFonts w:ascii="Times New Roman" w:hAnsi="Times New Roman" w:cs="Times New Roman"/>
          <w:sz w:val="24"/>
          <w:szCs w:val="24"/>
        </w:rPr>
        <w:t xml:space="preserve"> restructure the New Testament to better suit Nazism’s harsh grip</w:t>
      </w:r>
      <w:r w:rsidR="0018691C">
        <w:rPr>
          <w:rFonts w:ascii="Times New Roman" w:hAnsi="Times New Roman" w:cs="Times New Roman"/>
          <w:sz w:val="24"/>
          <w:szCs w:val="24"/>
        </w:rPr>
        <w:t>.</w:t>
      </w:r>
      <w:r w:rsidR="00B51D76">
        <w:rPr>
          <w:rStyle w:val="FootnoteReference"/>
          <w:rFonts w:ascii="Times New Roman" w:hAnsi="Times New Roman" w:cs="Times New Roman"/>
          <w:sz w:val="24"/>
          <w:szCs w:val="24"/>
        </w:rPr>
        <w:footnoteReference w:id="14"/>
      </w:r>
      <w:r w:rsidR="0018691C">
        <w:rPr>
          <w:rFonts w:ascii="Times New Roman" w:hAnsi="Times New Roman" w:cs="Times New Roman"/>
          <w:sz w:val="24"/>
          <w:szCs w:val="24"/>
        </w:rPr>
        <w:t xml:space="preserve"> </w:t>
      </w:r>
      <w:r w:rsidR="00066094">
        <w:rPr>
          <w:rFonts w:ascii="Times New Roman" w:hAnsi="Times New Roman" w:cs="Times New Roman"/>
          <w:sz w:val="24"/>
          <w:szCs w:val="24"/>
        </w:rPr>
        <w:t>This was the group that Bonhoeffer primarily against in the early goings of the Nazi regime. What did this mean for Dietrich? That he, essentially, had to push harder. He founded the Confessing Church, and was a prominent teacher at Finklewalde, which was a seminary that he had hel</w:t>
      </w:r>
      <w:r w:rsidR="00BE09E9">
        <w:rPr>
          <w:rFonts w:ascii="Times New Roman" w:hAnsi="Times New Roman" w:cs="Times New Roman"/>
          <w:sz w:val="24"/>
          <w:szCs w:val="24"/>
        </w:rPr>
        <w:t>ped found</w:t>
      </w:r>
      <w:r w:rsidR="00B51D76">
        <w:rPr>
          <w:rStyle w:val="FootnoteReference"/>
          <w:rFonts w:ascii="Times New Roman" w:hAnsi="Times New Roman" w:cs="Times New Roman"/>
          <w:sz w:val="24"/>
          <w:szCs w:val="24"/>
        </w:rPr>
        <w:footnoteReference w:id="15"/>
      </w:r>
      <w:r w:rsidR="00BE09E9">
        <w:rPr>
          <w:rFonts w:ascii="Times New Roman" w:hAnsi="Times New Roman" w:cs="Times New Roman"/>
          <w:sz w:val="24"/>
          <w:szCs w:val="24"/>
        </w:rPr>
        <w:t xml:space="preserve">. There, he wrote about the significance of Christian unity. He also claimed that the Christian must not be comfortable and complacent with other Christians, but rather be on the front lines </w:t>
      </w:r>
      <w:r w:rsidR="00D94FB1">
        <w:rPr>
          <w:rFonts w:ascii="Times New Roman" w:hAnsi="Times New Roman" w:cs="Times New Roman"/>
          <w:sz w:val="24"/>
          <w:szCs w:val="24"/>
        </w:rPr>
        <w:t>during</w:t>
      </w:r>
      <w:r w:rsidR="00BE09E9">
        <w:rPr>
          <w:rFonts w:ascii="Times New Roman" w:hAnsi="Times New Roman" w:cs="Times New Roman"/>
          <w:sz w:val="24"/>
          <w:szCs w:val="24"/>
        </w:rPr>
        <w:t xml:space="preserve"> their enemies</w:t>
      </w:r>
      <w:r w:rsidR="00B51D76">
        <w:rPr>
          <w:rStyle w:val="FootnoteReference"/>
          <w:rFonts w:ascii="Times New Roman" w:hAnsi="Times New Roman" w:cs="Times New Roman"/>
          <w:sz w:val="24"/>
          <w:szCs w:val="24"/>
        </w:rPr>
        <w:footnoteReference w:id="16"/>
      </w:r>
      <w:r w:rsidR="00BE09E9">
        <w:rPr>
          <w:rFonts w:ascii="Times New Roman" w:hAnsi="Times New Roman" w:cs="Times New Roman"/>
          <w:sz w:val="24"/>
          <w:szCs w:val="24"/>
        </w:rPr>
        <w:t xml:space="preserve">. This underground seminary that he started helped lead the way to other Germans </w:t>
      </w:r>
      <w:r w:rsidR="00BE09E9">
        <w:rPr>
          <w:rFonts w:ascii="Times New Roman" w:hAnsi="Times New Roman" w:cs="Times New Roman"/>
          <w:sz w:val="24"/>
          <w:szCs w:val="24"/>
        </w:rPr>
        <w:lastRenderedPageBreak/>
        <w:t xml:space="preserve">not fearing Hitler. Bonhoeffer’s unwavering sense of faith and trust in the Lord God and His Son made him fearless of Hitler and those who would do him harm with a smile upon their faces. </w:t>
      </w:r>
    </w:p>
    <w:p w14:paraId="00BFFA97" w14:textId="212287ED" w:rsidR="00BE09E9" w:rsidRDefault="00BE09E9" w:rsidP="00F21950">
      <w:pPr>
        <w:spacing w:line="480" w:lineRule="auto"/>
        <w:rPr>
          <w:rFonts w:ascii="Times New Roman" w:hAnsi="Times New Roman" w:cs="Times New Roman"/>
          <w:sz w:val="24"/>
          <w:szCs w:val="24"/>
        </w:rPr>
      </w:pPr>
      <w:r>
        <w:rPr>
          <w:rFonts w:ascii="Times New Roman" w:hAnsi="Times New Roman" w:cs="Times New Roman"/>
          <w:sz w:val="24"/>
          <w:szCs w:val="24"/>
        </w:rPr>
        <w:tab/>
      </w:r>
      <w:r w:rsidR="004C2C5F">
        <w:rPr>
          <w:rFonts w:ascii="Times New Roman" w:hAnsi="Times New Roman" w:cs="Times New Roman"/>
          <w:sz w:val="24"/>
          <w:szCs w:val="24"/>
        </w:rPr>
        <w:t xml:space="preserve">Bonhoeffer would continue to cross back and forth between Germany and Switzerland, visiting parishes as he could. He could no longer </w:t>
      </w:r>
      <w:r w:rsidR="00D94FB1">
        <w:rPr>
          <w:rFonts w:ascii="Times New Roman" w:hAnsi="Times New Roman" w:cs="Times New Roman"/>
          <w:sz w:val="24"/>
          <w:szCs w:val="24"/>
        </w:rPr>
        <w:t>publicly</w:t>
      </w:r>
      <w:r w:rsidR="004C2C5F">
        <w:rPr>
          <w:rFonts w:ascii="Times New Roman" w:hAnsi="Times New Roman" w:cs="Times New Roman"/>
          <w:sz w:val="24"/>
          <w:szCs w:val="24"/>
        </w:rPr>
        <w:t xml:space="preserve"> preach, as the </w:t>
      </w:r>
      <w:r w:rsidR="00D94FB1">
        <w:rPr>
          <w:rFonts w:ascii="Times New Roman" w:hAnsi="Times New Roman" w:cs="Times New Roman"/>
          <w:sz w:val="24"/>
          <w:szCs w:val="24"/>
        </w:rPr>
        <w:t>Gestapo</w:t>
      </w:r>
      <w:r w:rsidR="004C2C5F">
        <w:rPr>
          <w:rFonts w:ascii="Times New Roman" w:hAnsi="Times New Roman" w:cs="Times New Roman"/>
          <w:sz w:val="24"/>
          <w:szCs w:val="24"/>
        </w:rPr>
        <w:t xml:space="preserve"> and the SS were on his heels. In 1941, however, he would begin grouping with several conspirators that would eventually attempt to assassinate Hitler</w:t>
      </w:r>
      <w:r w:rsidR="00747018">
        <w:rPr>
          <w:rFonts w:ascii="Times New Roman" w:hAnsi="Times New Roman" w:cs="Times New Roman"/>
          <w:sz w:val="24"/>
          <w:szCs w:val="24"/>
        </w:rPr>
        <w:t>. Bonhoeffer was involved in several covert operations within Nazi Germany. Eventually, however, he was arrested, and taken to Tegel Prison. This did not stop Bonhoeffer from continuing to speak, however. He wrote hundreds upon hundreds of letters informing his family of his condition. He was also still able to find time for reading and studying the Scriptures. In one of his letters, he informs his parents that he “worked through a portion of the passion story…the high-priestly prayer</w:t>
      </w:r>
      <w:r w:rsidR="0018691C">
        <w:rPr>
          <w:rFonts w:ascii="Times New Roman" w:hAnsi="Times New Roman" w:cs="Times New Roman"/>
          <w:sz w:val="24"/>
          <w:szCs w:val="24"/>
        </w:rPr>
        <w:t>.</w:t>
      </w:r>
      <w:r w:rsidR="0018691C">
        <w:rPr>
          <w:rStyle w:val="FootnoteReference"/>
          <w:rFonts w:ascii="Times New Roman" w:hAnsi="Times New Roman" w:cs="Times New Roman"/>
          <w:sz w:val="24"/>
          <w:szCs w:val="24"/>
        </w:rPr>
        <w:footnoteReference w:id="17"/>
      </w:r>
      <w:r w:rsidR="00747018">
        <w:rPr>
          <w:rFonts w:ascii="Times New Roman" w:hAnsi="Times New Roman" w:cs="Times New Roman"/>
          <w:sz w:val="24"/>
          <w:szCs w:val="24"/>
        </w:rPr>
        <w:t xml:space="preserve">” Throughout his time at Tegel Prison, Bonhoeffer continued to write and </w:t>
      </w:r>
      <w:r w:rsidR="0057675F">
        <w:rPr>
          <w:rFonts w:ascii="Times New Roman" w:hAnsi="Times New Roman" w:cs="Times New Roman"/>
          <w:sz w:val="24"/>
          <w:szCs w:val="24"/>
        </w:rPr>
        <w:t>highlight the conditions within the camps. This perhaps is yet another glimpse at how horrific the Nazis were towards their prisoners. “The whole building resounds with vile and insulting abuse…</w:t>
      </w:r>
      <w:r w:rsidR="0018691C">
        <w:rPr>
          <w:rStyle w:val="FootnoteReference"/>
          <w:rFonts w:ascii="Times New Roman" w:hAnsi="Times New Roman" w:cs="Times New Roman"/>
          <w:sz w:val="24"/>
          <w:szCs w:val="24"/>
        </w:rPr>
        <w:footnoteReference w:id="18"/>
      </w:r>
      <w:r w:rsidR="0057675F">
        <w:rPr>
          <w:rFonts w:ascii="Times New Roman" w:hAnsi="Times New Roman" w:cs="Times New Roman"/>
          <w:sz w:val="24"/>
          <w:szCs w:val="24"/>
        </w:rPr>
        <w:t>”</w:t>
      </w:r>
      <w:r w:rsidR="0018691C">
        <w:rPr>
          <w:rFonts w:ascii="Times New Roman" w:hAnsi="Times New Roman" w:cs="Times New Roman"/>
          <w:sz w:val="24"/>
          <w:szCs w:val="24"/>
        </w:rPr>
        <w:t xml:space="preserve"> </w:t>
      </w:r>
      <w:r w:rsidR="0057675F">
        <w:rPr>
          <w:rFonts w:ascii="Times New Roman" w:hAnsi="Times New Roman" w:cs="Times New Roman"/>
          <w:sz w:val="24"/>
          <w:szCs w:val="24"/>
        </w:rPr>
        <w:t xml:space="preserve">Yet, Bonhoeffer never flinched. Perhaps his experiences in Tegel made him even stronger than he was. Which would have made him dangerous to Hitler and the Nazis. Likewise, it showed those that he wrote to that the Nazis could break his body, but they could never break his spirit, and certainly not his faith. </w:t>
      </w:r>
      <w:r w:rsidR="00747018">
        <w:rPr>
          <w:rFonts w:ascii="Times New Roman" w:hAnsi="Times New Roman" w:cs="Times New Roman"/>
          <w:sz w:val="24"/>
          <w:szCs w:val="24"/>
        </w:rPr>
        <w:t xml:space="preserve"> </w:t>
      </w:r>
    </w:p>
    <w:p w14:paraId="6E4C43DC" w14:textId="4201ED70" w:rsidR="0057675F" w:rsidRDefault="0057675F" w:rsidP="00F219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Bonhoeffer also learned from his fiancé, Maria, that the group that began plans to assassinate Hitler, the </w:t>
      </w:r>
      <w:r w:rsidR="00D94FB1">
        <w:rPr>
          <w:rFonts w:ascii="Times New Roman" w:hAnsi="Times New Roman" w:cs="Times New Roman"/>
          <w:sz w:val="24"/>
          <w:szCs w:val="24"/>
        </w:rPr>
        <w:t>Abwehr</w:t>
      </w:r>
      <w:r>
        <w:rPr>
          <w:rFonts w:ascii="Times New Roman" w:hAnsi="Times New Roman" w:cs="Times New Roman"/>
          <w:sz w:val="24"/>
          <w:szCs w:val="24"/>
        </w:rPr>
        <w:t xml:space="preserve">, had fallen under the might of the Gestapo. However, the plot to kill Hitler had not died. Yet still, it was placed under new leadership, and would continue as </w:t>
      </w:r>
      <w:r>
        <w:rPr>
          <w:rFonts w:ascii="Times New Roman" w:hAnsi="Times New Roman" w:cs="Times New Roman"/>
          <w:sz w:val="24"/>
          <w:szCs w:val="24"/>
        </w:rPr>
        <w:lastRenderedPageBreak/>
        <w:t>planned. His uncle, Paul von Hase, the commandant of Berlin, paid him a surprise visit in Tegel in June of 1944. There, Hase told Bonhoeffer that the coup was coming very soon, and that the world would become a much bet</w:t>
      </w:r>
      <w:r w:rsidR="008321A2">
        <w:rPr>
          <w:rFonts w:ascii="Times New Roman" w:hAnsi="Times New Roman" w:cs="Times New Roman"/>
          <w:sz w:val="24"/>
          <w:szCs w:val="24"/>
        </w:rPr>
        <w:t>ter place</w:t>
      </w:r>
      <w:r w:rsidR="0018691C">
        <w:rPr>
          <w:rStyle w:val="FootnoteReference"/>
          <w:rFonts w:ascii="Times New Roman" w:hAnsi="Times New Roman" w:cs="Times New Roman"/>
          <w:sz w:val="24"/>
          <w:szCs w:val="24"/>
        </w:rPr>
        <w:footnoteReference w:id="19"/>
      </w:r>
      <w:r w:rsidR="008321A2">
        <w:rPr>
          <w:rFonts w:ascii="Times New Roman" w:hAnsi="Times New Roman" w:cs="Times New Roman"/>
          <w:sz w:val="24"/>
          <w:szCs w:val="24"/>
        </w:rPr>
        <w:t xml:space="preserve">. By this point in 1944, D-Day had already occurred, and the Allies were starting to break through what was once </w:t>
      </w:r>
      <w:r w:rsidR="00D94FB1">
        <w:rPr>
          <w:rFonts w:ascii="Times New Roman" w:hAnsi="Times New Roman" w:cs="Times New Roman"/>
          <w:sz w:val="24"/>
          <w:szCs w:val="24"/>
        </w:rPr>
        <w:t>fortified</w:t>
      </w:r>
      <w:r w:rsidR="008321A2">
        <w:rPr>
          <w:rFonts w:ascii="Times New Roman" w:hAnsi="Times New Roman" w:cs="Times New Roman"/>
          <w:sz w:val="24"/>
          <w:szCs w:val="24"/>
        </w:rPr>
        <w:t xml:space="preserve"> Nazi territory. Desperation among the conspirators was heightened, particularly due to the understanding that the Allies would be far from merciful towards the Germans</w:t>
      </w:r>
      <w:r w:rsidR="000A4AC8">
        <w:rPr>
          <w:rStyle w:val="FootnoteReference"/>
          <w:rFonts w:ascii="Times New Roman" w:hAnsi="Times New Roman" w:cs="Times New Roman"/>
          <w:sz w:val="24"/>
          <w:szCs w:val="24"/>
        </w:rPr>
        <w:footnoteReference w:id="20"/>
      </w:r>
      <w:r w:rsidR="008321A2">
        <w:rPr>
          <w:rFonts w:ascii="Times New Roman" w:hAnsi="Times New Roman" w:cs="Times New Roman"/>
          <w:sz w:val="24"/>
          <w:szCs w:val="24"/>
        </w:rPr>
        <w:t xml:space="preserve">. Claus von </w:t>
      </w:r>
      <w:r w:rsidR="00D94FB1">
        <w:rPr>
          <w:rFonts w:ascii="Times New Roman" w:hAnsi="Times New Roman" w:cs="Times New Roman"/>
          <w:sz w:val="24"/>
          <w:szCs w:val="24"/>
        </w:rPr>
        <w:t>Stauffenberg</w:t>
      </w:r>
      <w:r w:rsidR="008321A2">
        <w:rPr>
          <w:rFonts w:ascii="Times New Roman" w:hAnsi="Times New Roman" w:cs="Times New Roman"/>
          <w:sz w:val="24"/>
          <w:szCs w:val="24"/>
        </w:rPr>
        <w:t xml:space="preserve"> was the man charged with the bombs that would be the killing blow to both Hitler and the Nazis. Unfortunately, the plot failed, which Bonhoeffer learned from prison. Shortly after, arrests began of the co-conspirators, and soon after, sentences of death and executions came with it. Bonhoeffer’s uncle, Paul von Hase, was one of the executions on August 8, 1844</w:t>
      </w:r>
      <w:r w:rsidR="000A4AC8">
        <w:rPr>
          <w:rStyle w:val="FootnoteReference"/>
          <w:rFonts w:ascii="Times New Roman" w:hAnsi="Times New Roman" w:cs="Times New Roman"/>
          <w:sz w:val="24"/>
          <w:szCs w:val="24"/>
        </w:rPr>
        <w:footnoteReference w:id="21"/>
      </w:r>
      <w:r w:rsidR="008321A2">
        <w:rPr>
          <w:rFonts w:ascii="Times New Roman" w:hAnsi="Times New Roman" w:cs="Times New Roman"/>
          <w:sz w:val="24"/>
          <w:szCs w:val="24"/>
        </w:rPr>
        <w:t>. Bonhoeffer, in perhaps one final show of strength, attempted to escape from Tegel, which failed due to circumstances outside of his control. On October 8, 1944, Dietrich was moved to a Gestapo prison</w:t>
      </w:r>
      <w:r w:rsidR="003D30B1">
        <w:rPr>
          <w:rFonts w:ascii="Times New Roman" w:hAnsi="Times New Roman" w:cs="Times New Roman"/>
          <w:sz w:val="24"/>
          <w:szCs w:val="24"/>
        </w:rPr>
        <w:t xml:space="preserve"> in Buchenwald. Yet, his faith never </w:t>
      </w:r>
      <w:r w:rsidR="00D94FB1">
        <w:rPr>
          <w:rFonts w:ascii="Times New Roman" w:hAnsi="Times New Roman" w:cs="Times New Roman"/>
          <w:sz w:val="24"/>
          <w:szCs w:val="24"/>
        </w:rPr>
        <w:t>wavered</w:t>
      </w:r>
      <w:r w:rsidR="003D30B1">
        <w:rPr>
          <w:rFonts w:ascii="Times New Roman" w:hAnsi="Times New Roman" w:cs="Times New Roman"/>
          <w:sz w:val="24"/>
          <w:szCs w:val="24"/>
        </w:rPr>
        <w:t>. He held a service on April 8, 1945</w:t>
      </w:r>
      <w:r w:rsidR="000A4AC8">
        <w:rPr>
          <w:rStyle w:val="FootnoteReference"/>
          <w:rFonts w:ascii="Times New Roman" w:hAnsi="Times New Roman" w:cs="Times New Roman"/>
          <w:sz w:val="24"/>
          <w:szCs w:val="24"/>
        </w:rPr>
        <w:footnoteReference w:id="22"/>
      </w:r>
      <w:r w:rsidR="003D30B1">
        <w:rPr>
          <w:rFonts w:ascii="Times New Roman" w:hAnsi="Times New Roman" w:cs="Times New Roman"/>
          <w:sz w:val="24"/>
          <w:szCs w:val="24"/>
        </w:rPr>
        <w:t xml:space="preserve">. Shortly after, he was taken to Flossenburg, </w:t>
      </w:r>
      <w:r w:rsidR="00D94FB1">
        <w:rPr>
          <w:rFonts w:ascii="Times New Roman" w:hAnsi="Times New Roman" w:cs="Times New Roman"/>
          <w:sz w:val="24"/>
          <w:szCs w:val="24"/>
        </w:rPr>
        <w:t>even</w:t>
      </w:r>
      <w:r w:rsidR="003D30B1">
        <w:rPr>
          <w:rFonts w:ascii="Times New Roman" w:hAnsi="Times New Roman" w:cs="Times New Roman"/>
          <w:sz w:val="24"/>
          <w:szCs w:val="24"/>
        </w:rPr>
        <w:t xml:space="preserve"> still, he never </w:t>
      </w:r>
      <w:r w:rsidR="00D94FB1">
        <w:rPr>
          <w:rFonts w:ascii="Times New Roman" w:hAnsi="Times New Roman" w:cs="Times New Roman"/>
          <w:sz w:val="24"/>
          <w:szCs w:val="24"/>
        </w:rPr>
        <w:t>wavered</w:t>
      </w:r>
      <w:r w:rsidR="003D30B1">
        <w:rPr>
          <w:rFonts w:ascii="Times New Roman" w:hAnsi="Times New Roman" w:cs="Times New Roman"/>
          <w:sz w:val="24"/>
          <w:szCs w:val="24"/>
        </w:rPr>
        <w:t>. Bonhoeffer believed that death was “the last station on the road to freedom</w:t>
      </w:r>
      <w:r w:rsidR="000A4AC8">
        <w:rPr>
          <w:rStyle w:val="FootnoteReference"/>
          <w:rFonts w:ascii="Times New Roman" w:hAnsi="Times New Roman" w:cs="Times New Roman"/>
          <w:sz w:val="24"/>
          <w:szCs w:val="24"/>
        </w:rPr>
        <w:footnoteReference w:id="23"/>
      </w:r>
      <w:r w:rsidR="003D30B1">
        <w:rPr>
          <w:rFonts w:ascii="Times New Roman" w:hAnsi="Times New Roman" w:cs="Times New Roman"/>
          <w:sz w:val="24"/>
          <w:szCs w:val="24"/>
        </w:rPr>
        <w:t>,” and as such, he showed that though he faced the darkest of days, his faith remained strong in Christ, and that perhaps was his greatest joy. Even in his last moment, he prayed</w:t>
      </w:r>
      <w:r w:rsidR="000A4AC8">
        <w:rPr>
          <w:rStyle w:val="FootnoteReference"/>
          <w:rFonts w:ascii="Times New Roman" w:hAnsi="Times New Roman" w:cs="Times New Roman"/>
          <w:sz w:val="24"/>
          <w:szCs w:val="24"/>
        </w:rPr>
        <w:footnoteReference w:id="24"/>
      </w:r>
      <w:r w:rsidR="003D30B1">
        <w:rPr>
          <w:rFonts w:ascii="Times New Roman" w:hAnsi="Times New Roman" w:cs="Times New Roman"/>
          <w:sz w:val="24"/>
          <w:szCs w:val="24"/>
        </w:rPr>
        <w:t xml:space="preserve">. Shortly after, Hitler committed suicide and the war ended. Bonhoeffer’s stand for the Christian faith in the darkest of days, surrounded </w:t>
      </w:r>
      <w:r w:rsidR="00FE6F1D">
        <w:rPr>
          <w:rFonts w:ascii="Times New Roman" w:hAnsi="Times New Roman" w:cs="Times New Roman"/>
          <w:sz w:val="24"/>
          <w:szCs w:val="24"/>
        </w:rPr>
        <w:t xml:space="preserve">by wolves that wanted him dead, and fierce hope in the joy of Christ, perhaps showed those around him, and to extent, those that came </w:t>
      </w:r>
      <w:r w:rsidR="00FE6F1D">
        <w:rPr>
          <w:rFonts w:ascii="Times New Roman" w:hAnsi="Times New Roman" w:cs="Times New Roman"/>
          <w:sz w:val="24"/>
          <w:szCs w:val="24"/>
        </w:rPr>
        <w:lastRenderedPageBreak/>
        <w:t xml:space="preserve">behind him, that even in the face of Hitler’s wrath, “If God is for us, </w:t>
      </w:r>
      <w:r w:rsidR="00D94FB1">
        <w:rPr>
          <w:rFonts w:ascii="Times New Roman" w:hAnsi="Times New Roman" w:cs="Times New Roman"/>
          <w:sz w:val="24"/>
          <w:szCs w:val="24"/>
        </w:rPr>
        <w:t>then</w:t>
      </w:r>
      <w:r w:rsidR="00FE6F1D">
        <w:rPr>
          <w:rFonts w:ascii="Times New Roman" w:hAnsi="Times New Roman" w:cs="Times New Roman"/>
          <w:sz w:val="24"/>
          <w:szCs w:val="24"/>
        </w:rPr>
        <w:t xml:space="preserve"> who can be against us?”</w:t>
      </w:r>
      <w:r w:rsidR="00280598">
        <w:rPr>
          <w:rStyle w:val="FootnoteReference"/>
          <w:rFonts w:ascii="Times New Roman" w:hAnsi="Times New Roman" w:cs="Times New Roman"/>
          <w:sz w:val="24"/>
          <w:szCs w:val="24"/>
        </w:rPr>
        <w:footnoteReference w:id="25"/>
      </w:r>
    </w:p>
    <w:p w14:paraId="3F6A726A" w14:textId="609C09EC" w:rsidR="00E74747" w:rsidRDefault="00FE6F1D" w:rsidP="00F219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Dietrich Bonhoeffer was </w:t>
      </w:r>
      <w:r w:rsidR="0034336A">
        <w:rPr>
          <w:rFonts w:ascii="Times New Roman" w:hAnsi="Times New Roman" w:cs="Times New Roman"/>
          <w:sz w:val="24"/>
          <w:szCs w:val="24"/>
        </w:rPr>
        <w:t xml:space="preserve">connected </w:t>
      </w:r>
      <w:r>
        <w:rPr>
          <w:rFonts w:ascii="Times New Roman" w:hAnsi="Times New Roman" w:cs="Times New Roman"/>
          <w:sz w:val="24"/>
          <w:szCs w:val="24"/>
        </w:rPr>
        <w:t>of the group of individuals that formed Operation Valkyrie, which is also known as the July 20</w:t>
      </w:r>
      <w:r w:rsidRPr="00FE6F1D">
        <w:rPr>
          <w:rFonts w:ascii="Times New Roman" w:hAnsi="Times New Roman" w:cs="Times New Roman"/>
          <w:sz w:val="24"/>
          <w:szCs w:val="24"/>
          <w:vertAlign w:val="superscript"/>
        </w:rPr>
        <w:t>th</w:t>
      </w:r>
      <w:r w:rsidR="0034336A">
        <w:rPr>
          <w:rFonts w:ascii="Times New Roman" w:hAnsi="Times New Roman" w:cs="Times New Roman"/>
          <w:sz w:val="24"/>
          <w:szCs w:val="24"/>
        </w:rPr>
        <w:t xml:space="preserve"> Plot. While this was not the only attempted assassination on Hitler, this attempt was the closest that any attempt had gotten. Following the death of Hindenburg, and Hitler’s subsequent installment as Fuhrer, the army was immediately placed under his control. He had, perhaps without the military’s full knowing, placed them under his direct control. They had sworn loyalty to him above all else</w:t>
      </w:r>
      <w:r w:rsidR="003664F5">
        <w:rPr>
          <w:rStyle w:val="FootnoteReference"/>
          <w:rFonts w:ascii="Times New Roman" w:hAnsi="Times New Roman" w:cs="Times New Roman"/>
          <w:sz w:val="24"/>
          <w:szCs w:val="24"/>
        </w:rPr>
        <w:footnoteReference w:id="26"/>
      </w:r>
      <w:r w:rsidR="00E74747">
        <w:rPr>
          <w:rFonts w:ascii="Times New Roman" w:hAnsi="Times New Roman" w:cs="Times New Roman"/>
          <w:sz w:val="24"/>
          <w:szCs w:val="24"/>
        </w:rPr>
        <w:t xml:space="preserve">. Hitler’s grasp over the military never </w:t>
      </w:r>
      <w:r w:rsidR="00D94FB1">
        <w:rPr>
          <w:rFonts w:ascii="Times New Roman" w:hAnsi="Times New Roman" w:cs="Times New Roman"/>
          <w:sz w:val="24"/>
          <w:szCs w:val="24"/>
        </w:rPr>
        <w:t>wavered</w:t>
      </w:r>
      <w:r w:rsidR="00E74747">
        <w:rPr>
          <w:rFonts w:ascii="Times New Roman" w:hAnsi="Times New Roman" w:cs="Times New Roman"/>
          <w:sz w:val="24"/>
          <w:szCs w:val="24"/>
        </w:rPr>
        <w:t xml:space="preserve">, and for many in in the military, there was still a large sense of loyalty to him. Standing up to Hitler, his cabinet, and the brute force of the Nazi regime would be no easy task. </w:t>
      </w:r>
    </w:p>
    <w:p w14:paraId="6D83708C" w14:textId="53573774" w:rsidR="00E74747" w:rsidRDefault="00E74747" w:rsidP="00F21950">
      <w:pPr>
        <w:spacing w:line="480" w:lineRule="auto"/>
        <w:rPr>
          <w:rFonts w:ascii="Times New Roman" w:hAnsi="Times New Roman" w:cs="Times New Roman"/>
          <w:sz w:val="24"/>
          <w:szCs w:val="24"/>
        </w:rPr>
      </w:pPr>
      <w:r>
        <w:rPr>
          <w:rFonts w:ascii="Times New Roman" w:hAnsi="Times New Roman" w:cs="Times New Roman"/>
          <w:sz w:val="24"/>
          <w:szCs w:val="24"/>
        </w:rPr>
        <w:tab/>
        <w:t>Ultimately, the greatest assassination attempt could not be done from the outside. Nazism had a very strong hold in Germany, and even a word of dissent could end up putting someone in prison or worse</w:t>
      </w:r>
      <w:r w:rsidR="003664F5">
        <w:rPr>
          <w:rStyle w:val="FootnoteReference"/>
          <w:rFonts w:ascii="Times New Roman" w:hAnsi="Times New Roman" w:cs="Times New Roman"/>
          <w:sz w:val="24"/>
          <w:szCs w:val="24"/>
        </w:rPr>
        <w:footnoteReference w:id="27"/>
      </w:r>
      <w:r>
        <w:rPr>
          <w:rFonts w:ascii="Times New Roman" w:hAnsi="Times New Roman" w:cs="Times New Roman"/>
          <w:sz w:val="24"/>
          <w:szCs w:val="24"/>
        </w:rPr>
        <w:t>. It would have been virtually impossible for an average German to achieve such a goal. Not because it could not be done, but because of the circumstances surrounding it. So, it had to be done from within, and within Hitler’s circle.</w:t>
      </w:r>
      <w:r w:rsidR="00586DF8">
        <w:rPr>
          <w:rFonts w:ascii="Times New Roman" w:hAnsi="Times New Roman" w:cs="Times New Roman"/>
          <w:sz w:val="24"/>
          <w:szCs w:val="24"/>
        </w:rPr>
        <w:t xml:space="preserve"> There were perhaps several attempts </w:t>
      </w:r>
      <w:r w:rsidR="00586DF8">
        <w:rPr>
          <w:rFonts w:ascii="Times New Roman" w:hAnsi="Times New Roman" w:cs="Times New Roman"/>
          <w:sz w:val="24"/>
          <w:szCs w:val="24"/>
        </w:rPr>
        <w:lastRenderedPageBreak/>
        <w:t xml:space="preserve">to eliminate Hitler, and thus, the Nazi rule, from </w:t>
      </w:r>
      <w:r w:rsidR="00D94FB1">
        <w:rPr>
          <w:rFonts w:ascii="Times New Roman" w:hAnsi="Times New Roman" w:cs="Times New Roman"/>
          <w:sz w:val="24"/>
          <w:szCs w:val="24"/>
        </w:rPr>
        <w:t>it</w:t>
      </w:r>
      <w:r w:rsidR="00586DF8">
        <w:rPr>
          <w:rFonts w:ascii="Times New Roman" w:hAnsi="Times New Roman" w:cs="Times New Roman"/>
          <w:sz w:val="24"/>
          <w:szCs w:val="24"/>
        </w:rPr>
        <w:t xml:space="preserve"> taking of power in 1933. One such instance was in October of 1939, instituted by some of the same men who execute the plot in 1944. Memorandums of a coup came about amongst some of the German generals</w:t>
      </w:r>
      <w:r w:rsidR="001D7AAD">
        <w:rPr>
          <w:rStyle w:val="FootnoteReference"/>
          <w:rFonts w:ascii="Times New Roman" w:hAnsi="Times New Roman" w:cs="Times New Roman"/>
          <w:sz w:val="24"/>
          <w:szCs w:val="24"/>
        </w:rPr>
        <w:footnoteReference w:id="28"/>
      </w:r>
      <w:r w:rsidR="00586DF8">
        <w:rPr>
          <w:rFonts w:ascii="Times New Roman" w:hAnsi="Times New Roman" w:cs="Times New Roman"/>
          <w:sz w:val="24"/>
          <w:szCs w:val="24"/>
        </w:rPr>
        <w:t>, and thus the birth of Operation Valkyrie. Gisevius made it very clear that some of the German generals were still very skeptical, if they were willing at all, to go forward with the plan. Beck, Oster, Canaris, and Halder were all in the running for inside help with the conspirators</w:t>
      </w:r>
      <w:r w:rsidR="001D7AAD">
        <w:rPr>
          <w:rStyle w:val="FootnoteReference"/>
          <w:rFonts w:ascii="Times New Roman" w:hAnsi="Times New Roman" w:cs="Times New Roman"/>
          <w:sz w:val="24"/>
          <w:szCs w:val="24"/>
        </w:rPr>
        <w:footnoteReference w:id="29"/>
      </w:r>
      <w:r w:rsidR="0089797D">
        <w:rPr>
          <w:rFonts w:ascii="Times New Roman" w:hAnsi="Times New Roman" w:cs="Times New Roman"/>
          <w:sz w:val="24"/>
          <w:szCs w:val="24"/>
        </w:rPr>
        <w:t xml:space="preserve">. In the end, however, these generals became far too stretched with the war effort to try and attempt anything at that current time. </w:t>
      </w:r>
    </w:p>
    <w:p w14:paraId="33F3286D" w14:textId="2AEE4D0F" w:rsidR="0089797D" w:rsidRDefault="0089797D" w:rsidP="00F21950">
      <w:pPr>
        <w:spacing w:line="480" w:lineRule="auto"/>
        <w:rPr>
          <w:rFonts w:ascii="Times New Roman" w:hAnsi="Times New Roman" w:cs="Times New Roman"/>
          <w:sz w:val="24"/>
          <w:szCs w:val="24"/>
        </w:rPr>
      </w:pPr>
      <w:r>
        <w:rPr>
          <w:rFonts w:ascii="Times New Roman" w:hAnsi="Times New Roman" w:cs="Times New Roman"/>
          <w:sz w:val="24"/>
          <w:szCs w:val="24"/>
        </w:rPr>
        <w:tab/>
      </w:r>
      <w:r w:rsidR="00B542FC">
        <w:rPr>
          <w:rFonts w:ascii="Times New Roman" w:hAnsi="Times New Roman" w:cs="Times New Roman"/>
          <w:sz w:val="24"/>
          <w:szCs w:val="24"/>
        </w:rPr>
        <w:t>Objections to Hitler from the military came shortly after the commencement of the German invasion of the Soviet Union</w:t>
      </w:r>
      <w:r w:rsidR="000E2083">
        <w:rPr>
          <w:rFonts w:ascii="Times New Roman" w:hAnsi="Times New Roman" w:cs="Times New Roman"/>
          <w:sz w:val="24"/>
          <w:szCs w:val="24"/>
        </w:rPr>
        <w:t>. Particularly with the Commissar Order, which much of the German military objected to, due to it violating several international guidelines of combat</w:t>
      </w:r>
      <w:r w:rsidR="001D7AAD">
        <w:rPr>
          <w:rStyle w:val="FootnoteReference"/>
          <w:rFonts w:ascii="Times New Roman" w:hAnsi="Times New Roman" w:cs="Times New Roman"/>
          <w:sz w:val="24"/>
          <w:szCs w:val="24"/>
        </w:rPr>
        <w:footnoteReference w:id="30"/>
      </w:r>
      <w:r w:rsidR="000E2083">
        <w:rPr>
          <w:rFonts w:ascii="Times New Roman" w:hAnsi="Times New Roman" w:cs="Times New Roman"/>
          <w:sz w:val="24"/>
          <w:szCs w:val="24"/>
        </w:rPr>
        <w:t xml:space="preserve">. This showing of resistance from the military could possible have made its way back to Germany, where other pockets of underground resistance were beginning to form. Perhaps the military’s objection to their superior’s motives and ideals were sowing seeds in the German people that they too, could stand up to Hitler, albeit in a more covert and discreet fashion. </w:t>
      </w:r>
    </w:p>
    <w:p w14:paraId="4C92C9C5" w14:textId="56353FED" w:rsidR="000E2083" w:rsidRDefault="000E2083" w:rsidP="00F21950">
      <w:pPr>
        <w:spacing w:line="480" w:lineRule="auto"/>
        <w:rPr>
          <w:rFonts w:ascii="Times New Roman" w:hAnsi="Times New Roman" w:cs="Times New Roman"/>
          <w:sz w:val="24"/>
          <w:szCs w:val="24"/>
        </w:rPr>
      </w:pPr>
      <w:r>
        <w:rPr>
          <w:rFonts w:ascii="Times New Roman" w:hAnsi="Times New Roman" w:cs="Times New Roman"/>
          <w:sz w:val="24"/>
          <w:szCs w:val="24"/>
        </w:rPr>
        <w:tab/>
        <w:t>Thus, the main conspirator and the man charged with assassinating Hitler, Claus von Stauffenberg, would come into play. He was moved back to Berlin, where he began putting the pieces in the puzzle together. He assembled a team of military leaders within the Reich. His main co-conspirator was Colonel</w:t>
      </w:r>
      <w:r w:rsidR="00982787">
        <w:rPr>
          <w:rFonts w:ascii="Times New Roman" w:hAnsi="Times New Roman" w:cs="Times New Roman"/>
          <w:sz w:val="24"/>
          <w:szCs w:val="24"/>
        </w:rPr>
        <w:t xml:space="preserve"> Henning von Treskow, who had also been planning and even </w:t>
      </w:r>
      <w:r w:rsidR="00982787">
        <w:rPr>
          <w:rFonts w:ascii="Times New Roman" w:hAnsi="Times New Roman" w:cs="Times New Roman"/>
          <w:sz w:val="24"/>
          <w:szCs w:val="24"/>
        </w:rPr>
        <w:lastRenderedPageBreak/>
        <w:t xml:space="preserve">attempting to kill Hitler for </w:t>
      </w:r>
      <w:r w:rsidR="00D94FB1">
        <w:rPr>
          <w:rFonts w:ascii="Times New Roman" w:hAnsi="Times New Roman" w:cs="Times New Roman"/>
          <w:sz w:val="24"/>
          <w:szCs w:val="24"/>
        </w:rPr>
        <w:t>several</w:t>
      </w:r>
      <w:r w:rsidR="00982787">
        <w:rPr>
          <w:rFonts w:ascii="Times New Roman" w:hAnsi="Times New Roman" w:cs="Times New Roman"/>
          <w:sz w:val="24"/>
          <w:szCs w:val="24"/>
        </w:rPr>
        <w:t xml:space="preserve"> years</w:t>
      </w:r>
      <w:r w:rsidR="00C60C0B">
        <w:rPr>
          <w:rStyle w:val="FootnoteReference"/>
          <w:rFonts w:ascii="Times New Roman" w:hAnsi="Times New Roman" w:cs="Times New Roman"/>
          <w:sz w:val="24"/>
          <w:szCs w:val="24"/>
        </w:rPr>
        <w:footnoteReference w:id="31"/>
      </w:r>
      <w:r w:rsidR="00982787">
        <w:rPr>
          <w:rFonts w:ascii="Times New Roman" w:hAnsi="Times New Roman" w:cs="Times New Roman"/>
          <w:sz w:val="24"/>
          <w:szCs w:val="24"/>
        </w:rPr>
        <w:t>. Others in the group included Paul von Hase, a commandant in the German military and cousin of Dietrich Bonhoeffer, Cäsar von Hofacker, and Ulrich-Wilhelm Graf von Scherwin</w:t>
      </w:r>
      <w:r w:rsidR="00C60C0B">
        <w:rPr>
          <w:rStyle w:val="FootnoteReference"/>
          <w:rFonts w:ascii="Times New Roman" w:hAnsi="Times New Roman" w:cs="Times New Roman"/>
          <w:sz w:val="24"/>
          <w:szCs w:val="24"/>
        </w:rPr>
        <w:footnoteReference w:id="32"/>
      </w:r>
      <w:r w:rsidR="00982787">
        <w:rPr>
          <w:rFonts w:ascii="Times New Roman" w:hAnsi="Times New Roman" w:cs="Times New Roman"/>
          <w:sz w:val="24"/>
          <w:szCs w:val="24"/>
        </w:rPr>
        <w:t xml:space="preserve">. The defeat of the Nazis at Stalingrad likely was the initial signal to put the plan in motion. Many of the Nazi military leaders had blamed Hitler for the failed attempts in </w:t>
      </w:r>
      <w:r w:rsidR="00D94FB1">
        <w:rPr>
          <w:rFonts w:ascii="Times New Roman" w:hAnsi="Times New Roman" w:cs="Times New Roman"/>
          <w:sz w:val="24"/>
          <w:szCs w:val="24"/>
        </w:rPr>
        <w:t>Russia and</w:t>
      </w:r>
      <w:r w:rsidR="00982787">
        <w:rPr>
          <w:rFonts w:ascii="Times New Roman" w:hAnsi="Times New Roman" w:cs="Times New Roman"/>
          <w:sz w:val="24"/>
          <w:szCs w:val="24"/>
        </w:rPr>
        <w:t xml:space="preserve"> did not even consider their oaths of allegiances to be legitimate</w:t>
      </w:r>
      <w:r w:rsidR="00C60C0B">
        <w:rPr>
          <w:rStyle w:val="FootnoteReference"/>
          <w:rFonts w:ascii="Times New Roman" w:hAnsi="Times New Roman" w:cs="Times New Roman"/>
          <w:sz w:val="24"/>
          <w:szCs w:val="24"/>
        </w:rPr>
        <w:footnoteReference w:id="33"/>
      </w:r>
      <w:r w:rsidR="00982787">
        <w:rPr>
          <w:rFonts w:ascii="Times New Roman" w:hAnsi="Times New Roman" w:cs="Times New Roman"/>
          <w:sz w:val="24"/>
          <w:szCs w:val="24"/>
        </w:rPr>
        <w:t>. This means that Hitler was perhaps losing some of his grip of “loyalty” on the military. However, the majority of the army and the German people were still under the iron grip of the Führer. The conspirators knew this, and understood that the only way for this spell, or the oath to be broken was to bring about the death of Hitler himself, and therefore begin a military uprising</w:t>
      </w:r>
      <w:r w:rsidR="00C60C0B">
        <w:rPr>
          <w:rStyle w:val="FootnoteReference"/>
          <w:rFonts w:ascii="Times New Roman" w:hAnsi="Times New Roman" w:cs="Times New Roman"/>
          <w:sz w:val="24"/>
          <w:szCs w:val="24"/>
        </w:rPr>
        <w:footnoteReference w:id="34"/>
      </w:r>
      <w:r w:rsidR="00982787">
        <w:rPr>
          <w:rFonts w:ascii="Times New Roman" w:hAnsi="Times New Roman" w:cs="Times New Roman"/>
          <w:sz w:val="24"/>
          <w:szCs w:val="24"/>
        </w:rPr>
        <w:t xml:space="preserve">. </w:t>
      </w:r>
    </w:p>
    <w:p w14:paraId="38DAAD5C" w14:textId="7C494D31" w:rsidR="001B1259" w:rsidRDefault="00766146" w:rsidP="00F219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January of 1944, Stauffenburg believed that the time to strike had come. General Friedrich Olbricht, another of the conspirators, provided several opportunities for Stauffenburg </w:t>
      </w:r>
      <w:r w:rsidR="00D94FB1">
        <w:rPr>
          <w:rFonts w:ascii="Times New Roman" w:hAnsi="Times New Roman" w:cs="Times New Roman"/>
          <w:sz w:val="24"/>
          <w:szCs w:val="24"/>
        </w:rPr>
        <w:t>to</w:t>
      </w:r>
      <w:r>
        <w:rPr>
          <w:rFonts w:ascii="Times New Roman" w:hAnsi="Times New Roman" w:cs="Times New Roman"/>
          <w:sz w:val="24"/>
          <w:szCs w:val="24"/>
        </w:rPr>
        <w:t xml:space="preserve"> visit the Wolf’s Lair, Hitler’s bunker</w:t>
      </w:r>
      <w:r w:rsidR="00C60C0B">
        <w:rPr>
          <w:rStyle w:val="FootnoteReference"/>
          <w:rFonts w:ascii="Times New Roman" w:hAnsi="Times New Roman" w:cs="Times New Roman"/>
          <w:sz w:val="24"/>
          <w:szCs w:val="24"/>
        </w:rPr>
        <w:footnoteReference w:id="35"/>
      </w:r>
      <w:r>
        <w:rPr>
          <w:rFonts w:ascii="Times New Roman" w:hAnsi="Times New Roman" w:cs="Times New Roman"/>
          <w:sz w:val="24"/>
          <w:szCs w:val="24"/>
        </w:rPr>
        <w:t>. One last attempt by Ludwig Beck to see if there was to be any negotiation between the Nazis and the Western powers occurred in March 1944. Most of the military was in shambles, and an Allied victory seemed inevitable</w:t>
      </w:r>
      <w:r w:rsidR="00717701">
        <w:rPr>
          <w:rStyle w:val="FootnoteReference"/>
          <w:rFonts w:ascii="Times New Roman" w:hAnsi="Times New Roman" w:cs="Times New Roman"/>
          <w:sz w:val="24"/>
          <w:szCs w:val="24"/>
        </w:rPr>
        <w:footnoteReference w:id="36"/>
      </w:r>
      <w:r>
        <w:rPr>
          <w:rFonts w:ascii="Times New Roman" w:hAnsi="Times New Roman" w:cs="Times New Roman"/>
          <w:sz w:val="24"/>
          <w:szCs w:val="24"/>
        </w:rPr>
        <w:t xml:space="preserve">. </w:t>
      </w:r>
      <w:r w:rsidR="00DF2406">
        <w:rPr>
          <w:rFonts w:ascii="Times New Roman" w:hAnsi="Times New Roman" w:cs="Times New Roman"/>
          <w:sz w:val="24"/>
          <w:szCs w:val="24"/>
        </w:rPr>
        <w:t xml:space="preserve">The straw that perhaps broke the camel’s back, and thus began Operation Valkyrie’s final stages, was Operation Overlord, more commonly known as D-Day, in which Allied Troops began the liberation of France by storming Normandy. General Adolf </w:t>
      </w:r>
      <w:r w:rsidR="008B5E53">
        <w:rPr>
          <w:rFonts w:ascii="Times New Roman" w:hAnsi="Times New Roman" w:cs="Times New Roman"/>
          <w:sz w:val="24"/>
          <w:szCs w:val="24"/>
        </w:rPr>
        <w:t>Heusinger</w:t>
      </w:r>
      <w:r w:rsidR="00DF2406">
        <w:rPr>
          <w:rFonts w:ascii="Times New Roman" w:hAnsi="Times New Roman" w:cs="Times New Roman"/>
          <w:sz w:val="24"/>
          <w:szCs w:val="24"/>
        </w:rPr>
        <w:t xml:space="preserve"> believed that Hitler perhaps had, </w:t>
      </w:r>
      <w:r w:rsidR="00DF2406">
        <w:rPr>
          <w:rFonts w:ascii="Times New Roman" w:hAnsi="Times New Roman" w:cs="Times New Roman"/>
          <w:sz w:val="24"/>
          <w:szCs w:val="24"/>
        </w:rPr>
        <w:lastRenderedPageBreak/>
        <w:t>instead of reaching any sort of decision, chose to “sit back and wait</w:t>
      </w:r>
      <w:r w:rsidR="00717701">
        <w:rPr>
          <w:rStyle w:val="FootnoteReference"/>
          <w:rFonts w:ascii="Times New Roman" w:hAnsi="Times New Roman" w:cs="Times New Roman"/>
          <w:sz w:val="24"/>
          <w:szCs w:val="24"/>
        </w:rPr>
        <w:footnoteReference w:id="37"/>
      </w:r>
      <w:r w:rsidR="00717701">
        <w:rPr>
          <w:rFonts w:ascii="Times New Roman" w:hAnsi="Times New Roman" w:cs="Times New Roman"/>
          <w:sz w:val="24"/>
          <w:szCs w:val="24"/>
        </w:rPr>
        <w:t>.</w:t>
      </w:r>
      <w:r w:rsidR="00DF2406">
        <w:rPr>
          <w:rFonts w:ascii="Times New Roman" w:hAnsi="Times New Roman" w:cs="Times New Roman"/>
          <w:sz w:val="24"/>
          <w:szCs w:val="24"/>
        </w:rPr>
        <w:t xml:space="preserve">” In July of 1944, </w:t>
      </w:r>
      <w:r w:rsidR="008B5E53">
        <w:rPr>
          <w:rFonts w:ascii="Times New Roman" w:hAnsi="Times New Roman" w:cs="Times New Roman"/>
          <w:sz w:val="24"/>
          <w:szCs w:val="24"/>
        </w:rPr>
        <w:t>Heusinger</w:t>
      </w:r>
      <w:r w:rsidR="00DF2406">
        <w:rPr>
          <w:rFonts w:ascii="Times New Roman" w:hAnsi="Times New Roman" w:cs="Times New Roman"/>
          <w:sz w:val="24"/>
          <w:szCs w:val="24"/>
        </w:rPr>
        <w:t xml:space="preserve"> even suggested to Hitler that </w:t>
      </w:r>
      <w:r w:rsidR="00D94FB1">
        <w:rPr>
          <w:rFonts w:ascii="Times New Roman" w:hAnsi="Times New Roman" w:cs="Times New Roman"/>
          <w:sz w:val="24"/>
          <w:szCs w:val="24"/>
        </w:rPr>
        <w:t>to</w:t>
      </w:r>
      <w:r w:rsidR="00DF2406">
        <w:rPr>
          <w:rFonts w:ascii="Times New Roman" w:hAnsi="Times New Roman" w:cs="Times New Roman"/>
          <w:sz w:val="24"/>
          <w:szCs w:val="24"/>
        </w:rPr>
        <w:t xml:space="preserve"> repel the Russians from arriving on German soil, there would need to be defensive positions set up, and that civilians needed to be evacuated. Hitler dismissed this, however, claiming that it would spark a rebellion amongst the people</w:t>
      </w:r>
      <w:r w:rsidR="00717701">
        <w:rPr>
          <w:rStyle w:val="FootnoteReference"/>
          <w:rFonts w:ascii="Times New Roman" w:hAnsi="Times New Roman" w:cs="Times New Roman"/>
          <w:sz w:val="24"/>
          <w:szCs w:val="24"/>
        </w:rPr>
        <w:footnoteReference w:id="38"/>
      </w:r>
      <w:r w:rsidR="00DF2406">
        <w:rPr>
          <w:rFonts w:ascii="Times New Roman" w:hAnsi="Times New Roman" w:cs="Times New Roman"/>
          <w:sz w:val="24"/>
          <w:szCs w:val="24"/>
        </w:rPr>
        <w:t xml:space="preserve">. Hitler, quite possibly, understood that he was losing his grip on Germany, and that by evacuating people, instead of standing strong in the face of the Russians, that he would cause mutiny and uproar within the country. People would begin standing up to him. </w:t>
      </w:r>
      <w:r w:rsidR="00D94FB1">
        <w:rPr>
          <w:rFonts w:ascii="Times New Roman" w:hAnsi="Times New Roman" w:cs="Times New Roman"/>
          <w:sz w:val="24"/>
          <w:szCs w:val="24"/>
        </w:rPr>
        <w:t>Even</w:t>
      </w:r>
      <w:r w:rsidR="00DF2406">
        <w:rPr>
          <w:rFonts w:ascii="Times New Roman" w:hAnsi="Times New Roman" w:cs="Times New Roman"/>
          <w:sz w:val="24"/>
          <w:szCs w:val="24"/>
        </w:rPr>
        <w:t xml:space="preserve"> though underground resistance efforts were still going on, Germany could not fight another war domestically with its own people. </w:t>
      </w:r>
      <w:r w:rsidR="001B1259">
        <w:rPr>
          <w:rFonts w:ascii="Times New Roman" w:hAnsi="Times New Roman" w:cs="Times New Roman"/>
          <w:sz w:val="24"/>
          <w:szCs w:val="24"/>
        </w:rPr>
        <w:t>The situation in the West was crumbling directly in the face of the Nazis. The generals were running out of excuses to wait. If they wanted to stand up to the Führer, it had to be sooner rather than later, otherwise their efforts would fail, and perhaps all of them would suffer defeat at the hands of the Allies</w:t>
      </w:r>
      <w:r w:rsidR="00717701">
        <w:rPr>
          <w:rStyle w:val="FootnoteReference"/>
          <w:rFonts w:ascii="Times New Roman" w:hAnsi="Times New Roman" w:cs="Times New Roman"/>
          <w:sz w:val="24"/>
          <w:szCs w:val="24"/>
        </w:rPr>
        <w:footnoteReference w:id="39"/>
      </w:r>
      <w:r w:rsidR="001B1259">
        <w:rPr>
          <w:rFonts w:ascii="Times New Roman" w:hAnsi="Times New Roman" w:cs="Times New Roman"/>
          <w:sz w:val="24"/>
          <w:szCs w:val="24"/>
        </w:rPr>
        <w:t>.</w:t>
      </w:r>
      <w:r w:rsidR="000B0B7E">
        <w:rPr>
          <w:rFonts w:ascii="Times New Roman" w:hAnsi="Times New Roman" w:cs="Times New Roman"/>
          <w:sz w:val="24"/>
          <w:szCs w:val="24"/>
        </w:rPr>
        <w:t xml:space="preserve"> </w:t>
      </w:r>
    </w:p>
    <w:p w14:paraId="7F8347AA" w14:textId="0DEE8611" w:rsidR="001B1259" w:rsidRDefault="001B1259" w:rsidP="00F21950">
      <w:pPr>
        <w:spacing w:line="480" w:lineRule="auto"/>
        <w:rPr>
          <w:rFonts w:ascii="Times New Roman" w:hAnsi="Times New Roman" w:cs="Times New Roman"/>
          <w:sz w:val="24"/>
          <w:szCs w:val="24"/>
        </w:rPr>
      </w:pPr>
      <w:r>
        <w:rPr>
          <w:rFonts w:ascii="Times New Roman" w:hAnsi="Times New Roman" w:cs="Times New Roman"/>
          <w:sz w:val="24"/>
          <w:szCs w:val="24"/>
        </w:rPr>
        <w:tab/>
        <w:t>Even though there was plenty of skepticism leading up to the attempt on Hitler’s life</w:t>
      </w:r>
      <w:r w:rsidR="00717701">
        <w:rPr>
          <w:rStyle w:val="FootnoteReference"/>
          <w:rFonts w:ascii="Times New Roman" w:hAnsi="Times New Roman" w:cs="Times New Roman"/>
          <w:sz w:val="24"/>
          <w:szCs w:val="24"/>
        </w:rPr>
        <w:footnoteReference w:id="40"/>
      </w:r>
      <w:r>
        <w:rPr>
          <w:rFonts w:ascii="Times New Roman" w:hAnsi="Times New Roman" w:cs="Times New Roman"/>
          <w:sz w:val="24"/>
          <w:szCs w:val="24"/>
        </w:rPr>
        <w:t>, the plan was already in motion. Heusinger, on July 19, requested that Claus von Stauffenb</w:t>
      </w:r>
      <w:r w:rsidR="00052F89">
        <w:rPr>
          <w:rFonts w:ascii="Times New Roman" w:hAnsi="Times New Roman" w:cs="Times New Roman"/>
          <w:sz w:val="24"/>
          <w:szCs w:val="24"/>
        </w:rPr>
        <w:t>e</w:t>
      </w:r>
      <w:r>
        <w:rPr>
          <w:rFonts w:ascii="Times New Roman" w:hAnsi="Times New Roman" w:cs="Times New Roman"/>
          <w:sz w:val="24"/>
          <w:szCs w:val="24"/>
        </w:rPr>
        <w:t>rg give a briefing on the Russian advancement in the southern parts of the country. Stauffenberg, before he left for the Wolf’s Lair, said to one of his co-conspirators, “We have crossed the Rubicon</w:t>
      </w:r>
      <w:r w:rsidR="00717701">
        <w:rPr>
          <w:rStyle w:val="FootnoteReference"/>
          <w:rFonts w:ascii="Times New Roman" w:hAnsi="Times New Roman" w:cs="Times New Roman"/>
          <w:sz w:val="24"/>
          <w:szCs w:val="24"/>
        </w:rPr>
        <w:footnoteReference w:id="41"/>
      </w:r>
      <w:r w:rsidR="00717701">
        <w:rPr>
          <w:rFonts w:ascii="Times New Roman" w:hAnsi="Times New Roman" w:cs="Times New Roman"/>
          <w:sz w:val="24"/>
          <w:szCs w:val="24"/>
        </w:rPr>
        <w:t>.</w:t>
      </w:r>
      <w:r>
        <w:rPr>
          <w:rFonts w:ascii="Times New Roman" w:hAnsi="Times New Roman" w:cs="Times New Roman"/>
          <w:sz w:val="24"/>
          <w:szCs w:val="24"/>
        </w:rPr>
        <w:t xml:space="preserve">” The time had come for the army, and to the further extent, the German people, to no longer fear Hitler, the High Command, the SS, or any of the arms of the Nazi rule that had failed them. </w:t>
      </w:r>
      <w:r w:rsidR="00052F89">
        <w:rPr>
          <w:rFonts w:ascii="Times New Roman" w:hAnsi="Times New Roman" w:cs="Times New Roman"/>
          <w:sz w:val="24"/>
          <w:szCs w:val="24"/>
        </w:rPr>
        <w:t>On July 20, 1944, Phase 1 of Operation Valkyrie commenced. Stauffenberg arrived at the Wolf’s Lair, where he had a briefcase with the bombs that were intended to kill the Führer</w:t>
      </w:r>
      <w:r w:rsidR="000B0B7E">
        <w:rPr>
          <w:rFonts w:ascii="Times New Roman" w:hAnsi="Times New Roman" w:cs="Times New Roman"/>
          <w:sz w:val="24"/>
          <w:szCs w:val="24"/>
        </w:rPr>
        <w:t xml:space="preserve">. He </w:t>
      </w:r>
      <w:r w:rsidR="000B0B7E">
        <w:rPr>
          <w:rFonts w:ascii="Times New Roman" w:hAnsi="Times New Roman" w:cs="Times New Roman"/>
          <w:sz w:val="24"/>
          <w:szCs w:val="24"/>
        </w:rPr>
        <w:lastRenderedPageBreak/>
        <w:t>requested to be close to Hitler. Shortly after, Stauffenberg excused himself from the room, leaving both his briefcase and the Wolf’s Lair, joining one of the conspirators on a flight leaving the base</w:t>
      </w:r>
      <w:r w:rsidR="006F4EB9">
        <w:rPr>
          <w:rStyle w:val="FootnoteReference"/>
          <w:rFonts w:ascii="Times New Roman" w:hAnsi="Times New Roman" w:cs="Times New Roman"/>
          <w:sz w:val="24"/>
          <w:szCs w:val="24"/>
        </w:rPr>
        <w:footnoteReference w:id="42"/>
      </w:r>
      <w:r w:rsidR="000B0B7E">
        <w:rPr>
          <w:rFonts w:ascii="Times New Roman" w:hAnsi="Times New Roman" w:cs="Times New Roman"/>
          <w:sz w:val="24"/>
          <w:szCs w:val="24"/>
        </w:rPr>
        <w:t>. The bomb exploded, and cause such an extensive amount of damage that Hitler was immediately presumed to be dead. Reports went to the conspirators not present that Hitler was dead. General Friedrich Olbricht had passed the news along to the other conspirators that the plot had succeeded, and that the remaining parts of the operation had commenced</w:t>
      </w:r>
      <w:r w:rsidR="006F4EB9">
        <w:rPr>
          <w:rStyle w:val="FootnoteReference"/>
          <w:rFonts w:ascii="Times New Roman" w:hAnsi="Times New Roman" w:cs="Times New Roman"/>
          <w:sz w:val="24"/>
          <w:szCs w:val="24"/>
        </w:rPr>
        <w:footnoteReference w:id="43"/>
      </w:r>
      <w:r w:rsidR="000B0B7E">
        <w:rPr>
          <w:rFonts w:ascii="Times New Roman" w:hAnsi="Times New Roman" w:cs="Times New Roman"/>
          <w:sz w:val="24"/>
          <w:szCs w:val="24"/>
        </w:rPr>
        <w:t>. Unfortunately, this was not the case, as this was soon passed along as well</w:t>
      </w:r>
      <w:r w:rsidR="00074162">
        <w:rPr>
          <w:rStyle w:val="FootnoteReference"/>
          <w:rFonts w:ascii="Times New Roman" w:hAnsi="Times New Roman" w:cs="Times New Roman"/>
          <w:sz w:val="24"/>
          <w:szCs w:val="24"/>
        </w:rPr>
        <w:footnoteReference w:id="44"/>
      </w:r>
      <w:r w:rsidR="004F402B">
        <w:rPr>
          <w:rFonts w:ascii="Times New Roman" w:hAnsi="Times New Roman" w:cs="Times New Roman"/>
          <w:sz w:val="24"/>
          <w:szCs w:val="24"/>
        </w:rPr>
        <w:t xml:space="preserve">. The conspiracy fell apart when Friedrich Fromm turned on the </w:t>
      </w:r>
      <w:r w:rsidR="00E44434">
        <w:rPr>
          <w:rFonts w:ascii="Times New Roman" w:hAnsi="Times New Roman" w:cs="Times New Roman"/>
          <w:sz w:val="24"/>
          <w:szCs w:val="24"/>
        </w:rPr>
        <w:t>group and</w:t>
      </w:r>
      <w:r w:rsidR="004F402B">
        <w:rPr>
          <w:rFonts w:ascii="Times New Roman" w:hAnsi="Times New Roman" w:cs="Times New Roman"/>
          <w:sz w:val="24"/>
          <w:szCs w:val="24"/>
        </w:rPr>
        <w:t xml:space="preserve"> ordered their immediate executions</w:t>
      </w:r>
      <w:r w:rsidR="00074162">
        <w:rPr>
          <w:rStyle w:val="FootnoteReference"/>
          <w:rFonts w:ascii="Times New Roman" w:hAnsi="Times New Roman" w:cs="Times New Roman"/>
          <w:sz w:val="24"/>
          <w:szCs w:val="24"/>
        </w:rPr>
        <w:footnoteReference w:id="45"/>
      </w:r>
      <w:r w:rsidR="004F402B">
        <w:rPr>
          <w:rFonts w:ascii="Times New Roman" w:hAnsi="Times New Roman" w:cs="Times New Roman"/>
          <w:sz w:val="24"/>
          <w:szCs w:val="24"/>
        </w:rPr>
        <w:t>. Four executions, including Stauffenb</w:t>
      </w:r>
      <w:r w:rsidR="008B5E53">
        <w:rPr>
          <w:rFonts w:ascii="Times New Roman" w:hAnsi="Times New Roman" w:cs="Times New Roman"/>
          <w:sz w:val="24"/>
          <w:szCs w:val="24"/>
        </w:rPr>
        <w:t>e</w:t>
      </w:r>
      <w:r w:rsidR="004F402B">
        <w:rPr>
          <w:rFonts w:ascii="Times New Roman" w:hAnsi="Times New Roman" w:cs="Times New Roman"/>
          <w:sz w:val="24"/>
          <w:szCs w:val="24"/>
        </w:rPr>
        <w:t>rg’s, were immediately carried out. Others appeared before the People’s Court, and Ludwig Beck was allowed to attempt suicide. Stauffenburg’s final words before being shot rang out, “Long live the eternal Germany</w:t>
      </w:r>
      <w:r w:rsidR="00074162">
        <w:rPr>
          <w:rFonts w:ascii="Times New Roman" w:hAnsi="Times New Roman" w:cs="Times New Roman"/>
          <w:sz w:val="24"/>
          <w:szCs w:val="24"/>
        </w:rPr>
        <w:t>!</w:t>
      </w:r>
      <w:r w:rsidR="004F402B">
        <w:rPr>
          <w:rFonts w:ascii="Times New Roman" w:hAnsi="Times New Roman" w:cs="Times New Roman"/>
          <w:sz w:val="24"/>
          <w:szCs w:val="24"/>
        </w:rPr>
        <w:t>”</w:t>
      </w:r>
      <w:r w:rsidR="00074162">
        <w:rPr>
          <w:rStyle w:val="FootnoteReference"/>
          <w:rFonts w:ascii="Times New Roman" w:hAnsi="Times New Roman" w:cs="Times New Roman"/>
          <w:sz w:val="24"/>
          <w:szCs w:val="24"/>
        </w:rPr>
        <w:footnoteReference w:id="46"/>
      </w:r>
      <w:r w:rsidR="004F402B">
        <w:rPr>
          <w:rFonts w:ascii="Times New Roman" w:hAnsi="Times New Roman" w:cs="Times New Roman"/>
          <w:sz w:val="24"/>
          <w:szCs w:val="24"/>
        </w:rPr>
        <w:t xml:space="preserve"> Though the executions and exiles of these men were brought about with swift rage at the hands of Hitler himself, some of them remained alive, and continued to tell the story of those events. </w:t>
      </w:r>
      <w:r w:rsidR="00833E54">
        <w:rPr>
          <w:rFonts w:ascii="Times New Roman" w:hAnsi="Times New Roman" w:cs="Times New Roman"/>
          <w:sz w:val="24"/>
          <w:szCs w:val="24"/>
        </w:rPr>
        <w:t>One of them was Marion Yorck von Wartenburg, who died in 2007</w:t>
      </w:r>
      <w:r w:rsidR="00074162">
        <w:rPr>
          <w:rStyle w:val="FootnoteReference"/>
          <w:rFonts w:ascii="Times New Roman" w:hAnsi="Times New Roman" w:cs="Times New Roman"/>
          <w:sz w:val="24"/>
          <w:szCs w:val="24"/>
        </w:rPr>
        <w:footnoteReference w:id="47"/>
      </w:r>
      <w:r w:rsidR="00833E54">
        <w:rPr>
          <w:rFonts w:ascii="Times New Roman" w:hAnsi="Times New Roman" w:cs="Times New Roman"/>
          <w:sz w:val="24"/>
          <w:szCs w:val="24"/>
        </w:rPr>
        <w:t>. This perhaps shows that even the families of the officers were involved in the plot to kill Hitler. This can mean perhaps only one thing. That if even</w:t>
      </w:r>
      <w:r w:rsidR="00BB71C8">
        <w:rPr>
          <w:rFonts w:ascii="Times New Roman" w:hAnsi="Times New Roman" w:cs="Times New Roman"/>
          <w:sz w:val="24"/>
          <w:szCs w:val="24"/>
        </w:rPr>
        <w:t xml:space="preserve"> family members were involved in this attempt, that Germany itself could have seen it as something to get behind. There was no need to fear the Nazis anymore. </w:t>
      </w:r>
    </w:p>
    <w:p w14:paraId="085BE9D8" w14:textId="27B661B7" w:rsidR="00BB71C8" w:rsidRDefault="00BB71C8" w:rsidP="00F2195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Even thought the attempt on Hitler’s life failed, and revenge was carried out swiftly and wrathfully, the message sent by those men was the same. They were tired of Hitler’s inaction and inhumane responses, and they felt that what they did was right to protect Germany. Even though the motives of some of conspirators had been questioned by some, it does not mean in the slightest that these speculations were true. Stauffenberg’s last words declare exactly that. They wanted Germany restored, not what it was becoming. </w:t>
      </w:r>
    </w:p>
    <w:p w14:paraId="1ACF6D25" w14:textId="749997BA" w:rsidR="00BB71C8" w:rsidRDefault="00BB71C8" w:rsidP="00F21950">
      <w:pPr>
        <w:spacing w:line="480" w:lineRule="auto"/>
        <w:rPr>
          <w:rFonts w:ascii="Times New Roman" w:hAnsi="Times New Roman" w:cs="Times New Roman"/>
          <w:sz w:val="24"/>
          <w:szCs w:val="24"/>
        </w:rPr>
      </w:pPr>
      <w:r>
        <w:rPr>
          <w:rFonts w:ascii="Times New Roman" w:hAnsi="Times New Roman" w:cs="Times New Roman"/>
          <w:sz w:val="24"/>
          <w:szCs w:val="24"/>
        </w:rPr>
        <w:tab/>
        <w:t>Einstein, Bonhoeffer, and the conspirators of Operation Valkyrie all had a role in standing up to Hitler and the Third Reich. Each of them, through different means, shared a united cause. Perhaps that is what made them figures of history in the face of evil. When darkness reared its ugly head, they did not back down, but rather, through their own methods, stood against the beast that had emerged in front of them. Without these men and women, perhaps history would have been different. But thanks to them, the modern may will never know how different that history could be. Looking back to these figures, one must understand their influence in resisting the Nazis, and how this shapes their legacies, and perhaps the legacies of Germans as a whole, today.</w:t>
      </w:r>
    </w:p>
    <w:p w14:paraId="435EA797" w14:textId="215030C9" w:rsidR="00C543AA" w:rsidRDefault="00C543AA" w:rsidP="00F21950">
      <w:pPr>
        <w:spacing w:line="480" w:lineRule="auto"/>
        <w:rPr>
          <w:rFonts w:ascii="Times New Roman" w:hAnsi="Times New Roman" w:cs="Times New Roman"/>
          <w:sz w:val="24"/>
          <w:szCs w:val="24"/>
        </w:rPr>
      </w:pPr>
    </w:p>
    <w:p w14:paraId="1C6C5C33" w14:textId="0419C774" w:rsidR="00C543AA" w:rsidRDefault="00C543AA" w:rsidP="00F21950">
      <w:pPr>
        <w:spacing w:line="480" w:lineRule="auto"/>
        <w:rPr>
          <w:rFonts w:ascii="Times New Roman" w:hAnsi="Times New Roman" w:cs="Times New Roman"/>
          <w:sz w:val="24"/>
          <w:szCs w:val="24"/>
        </w:rPr>
      </w:pPr>
    </w:p>
    <w:p w14:paraId="6C056615" w14:textId="262A35A2" w:rsidR="00C543AA" w:rsidRDefault="00C543AA" w:rsidP="00F21950">
      <w:pPr>
        <w:spacing w:line="480" w:lineRule="auto"/>
        <w:rPr>
          <w:rFonts w:ascii="Times New Roman" w:hAnsi="Times New Roman" w:cs="Times New Roman"/>
          <w:sz w:val="24"/>
          <w:szCs w:val="24"/>
        </w:rPr>
      </w:pPr>
    </w:p>
    <w:p w14:paraId="3C584106" w14:textId="20C34D5C" w:rsidR="00C543AA" w:rsidRDefault="00C543AA" w:rsidP="00F21950">
      <w:pPr>
        <w:spacing w:line="480" w:lineRule="auto"/>
        <w:rPr>
          <w:rFonts w:ascii="Times New Roman" w:hAnsi="Times New Roman" w:cs="Times New Roman"/>
          <w:sz w:val="24"/>
          <w:szCs w:val="24"/>
        </w:rPr>
      </w:pPr>
    </w:p>
    <w:p w14:paraId="7F7B9584" w14:textId="4323D3A7" w:rsidR="00C543AA" w:rsidRDefault="00C543AA" w:rsidP="00F21950">
      <w:pPr>
        <w:spacing w:line="480" w:lineRule="auto"/>
        <w:rPr>
          <w:rFonts w:ascii="Times New Roman" w:hAnsi="Times New Roman" w:cs="Times New Roman"/>
          <w:sz w:val="24"/>
          <w:szCs w:val="24"/>
        </w:rPr>
      </w:pPr>
    </w:p>
    <w:p w14:paraId="5C2ED116" w14:textId="77777777" w:rsidR="00074162" w:rsidRDefault="00074162" w:rsidP="00074162">
      <w:pPr>
        <w:spacing w:line="480" w:lineRule="auto"/>
        <w:rPr>
          <w:rFonts w:ascii="Times New Roman" w:hAnsi="Times New Roman" w:cs="Times New Roman"/>
          <w:sz w:val="24"/>
          <w:szCs w:val="24"/>
        </w:rPr>
      </w:pPr>
    </w:p>
    <w:p w14:paraId="1F1745B2" w14:textId="210F1F41" w:rsidR="00C543AA" w:rsidRDefault="00C543AA" w:rsidP="0007416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29EF7BF4" w14:textId="77777777" w:rsidR="00C50266" w:rsidRPr="003C1E72" w:rsidRDefault="00C50266" w:rsidP="00C50266">
      <w:pPr>
        <w:spacing w:before="100" w:beforeAutospacing="1" w:after="0" w:line="480" w:lineRule="auto"/>
        <w:rPr>
          <w:rFonts w:ascii="Times New Roman" w:eastAsia="Times New Roman" w:hAnsi="Times New Roman" w:cs="Times New Roman"/>
          <w:sz w:val="24"/>
          <w:szCs w:val="24"/>
        </w:rPr>
      </w:pPr>
      <w:r w:rsidRPr="003C1E72">
        <w:rPr>
          <w:rFonts w:ascii="Times New Roman" w:eastAsia="Times New Roman" w:hAnsi="Times New Roman" w:cs="Times New Roman"/>
          <w:sz w:val="24"/>
          <w:szCs w:val="24"/>
        </w:rPr>
        <w:t xml:space="preserve">Bausum, Ann. </w:t>
      </w:r>
      <w:r w:rsidRPr="003C1E72">
        <w:rPr>
          <w:rFonts w:ascii="Times New Roman" w:eastAsia="Times New Roman" w:hAnsi="Times New Roman" w:cs="Times New Roman"/>
          <w:i/>
          <w:iCs/>
          <w:sz w:val="24"/>
          <w:szCs w:val="24"/>
        </w:rPr>
        <w:t>Ensnared in the Wolf's Lair: Inside the 1944 Plot to Kill Hitler and the Ghost Children of His Revenge</w:t>
      </w:r>
      <w:r w:rsidRPr="003C1E72">
        <w:rPr>
          <w:rFonts w:ascii="Times New Roman" w:eastAsia="Times New Roman" w:hAnsi="Times New Roman" w:cs="Times New Roman"/>
          <w:sz w:val="24"/>
          <w:szCs w:val="24"/>
        </w:rPr>
        <w:t xml:space="preserve">. National Geographic, 2021. </w:t>
      </w:r>
    </w:p>
    <w:p w14:paraId="0F617C70" w14:textId="77777777" w:rsidR="00C50266" w:rsidRDefault="00C50266" w:rsidP="00C50266">
      <w:pPr>
        <w:spacing w:line="480" w:lineRule="auto"/>
        <w:rPr>
          <w:rFonts w:ascii="Times New Roman" w:hAnsi="Times New Roman" w:cs="Times New Roman"/>
          <w:sz w:val="24"/>
          <w:szCs w:val="24"/>
        </w:rPr>
      </w:pPr>
    </w:p>
    <w:p w14:paraId="5558D5AB" w14:textId="77777777" w:rsidR="00C543AA" w:rsidRPr="00BD6EC0" w:rsidRDefault="00C543AA" w:rsidP="00C543AA">
      <w:pPr>
        <w:spacing w:before="100" w:beforeAutospacing="1" w:after="0" w:line="480" w:lineRule="auto"/>
        <w:ind w:left="567" w:hanging="567"/>
        <w:rPr>
          <w:rFonts w:ascii="Times New Roman" w:eastAsia="Times New Roman" w:hAnsi="Times New Roman" w:cs="Times New Roman"/>
          <w:sz w:val="24"/>
          <w:szCs w:val="24"/>
        </w:rPr>
      </w:pPr>
      <w:r w:rsidRPr="00BD6EC0">
        <w:rPr>
          <w:rFonts w:ascii="Times New Roman" w:eastAsia="Times New Roman" w:hAnsi="Times New Roman" w:cs="Times New Roman"/>
          <w:sz w:val="24"/>
          <w:szCs w:val="24"/>
        </w:rPr>
        <w:t xml:space="preserve">Bonhoeffer, Dietrich, and Eberhard Bethge. </w:t>
      </w:r>
      <w:r w:rsidRPr="00BD6EC0">
        <w:rPr>
          <w:rFonts w:ascii="Times New Roman" w:eastAsia="Times New Roman" w:hAnsi="Times New Roman" w:cs="Times New Roman"/>
          <w:i/>
          <w:iCs/>
          <w:sz w:val="24"/>
          <w:szCs w:val="24"/>
        </w:rPr>
        <w:t>Letters and Papers from Prison</w:t>
      </w:r>
      <w:r w:rsidRPr="00BD6EC0">
        <w:rPr>
          <w:rFonts w:ascii="Times New Roman" w:eastAsia="Times New Roman" w:hAnsi="Times New Roman" w:cs="Times New Roman"/>
          <w:sz w:val="24"/>
          <w:szCs w:val="24"/>
        </w:rPr>
        <w:t xml:space="preserve">. A Touchstone Book, 2007. </w:t>
      </w:r>
    </w:p>
    <w:p w14:paraId="762820A2" w14:textId="0E823DD8" w:rsidR="00C543AA" w:rsidRDefault="00C543AA" w:rsidP="00C543AA">
      <w:pPr>
        <w:spacing w:before="100" w:beforeAutospacing="1" w:after="0" w:line="480" w:lineRule="auto"/>
        <w:ind w:left="567" w:hanging="567"/>
        <w:rPr>
          <w:rFonts w:ascii="Times New Roman" w:eastAsia="Times New Roman" w:hAnsi="Times New Roman" w:cs="Times New Roman"/>
          <w:sz w:val="24"/>
          <w:szCs w:val="24"/>
        </w:rPr>
      </w:pPr>
      <w:r w:rsidRPr="002834DB">
        <w:rPr>
          <w:rFonts w:ascii="Times New Roman" w:eastAsia="Times New Roman" w:hAnsi="Times New Roman" w:cs="Times New Roman"/>
          <w:sz w:val="24"/>
          <w:szCs w:val="24"/>
        </w:rPr>
        <w:t xml:space="preserve">Bonhoeffer, Dietrich. </w:t>
      </w:r>
      <w:r w:rsidRPr="002834DB">
        <w:rPr>
          <w:rFonts w:ascii="Times New Roman" w:eastAsia="Times New Roman" w:hAnsi="Times New Roman" w:cs="Times New Roman"/>
          <w:i/>
          <w:iCs/>
          <w:sz w:val="24"/>
          <w:szCs w:val="24"/>
        </w:rPr>
        <w:t>Life Together: The Classic Exploration of Christian Community</w:t>
      </w:r>
      <w:r w:rsidRPr="002834DB">
        <w:rPr>
          <w:rFonts w:ascii="Times New Roman" w:eastAsia="Times New Roman" w:hAnsi="Times New Roman" w:cs="Times New Roman"/>
          <w:sz w:val="24"/>
          <w:szCs w:val="24"/>
        </w:rPr>
        <w:t xml:space="preserve">. HarperCollins, 1954. </w:t>
      </w:r>
    </w:p>
    <w:p w14:paraId="358B4223" w14:textId="7591D5BC" w:rsidR="00C50266" w:rsidRDefault="00C50266" w:rsidP="00C50266">
      <w:pPr>
        <w:spacing w:before="100" w:beforeAutospacing="1" w:after="0" w:line="480" w:lineRule="auto"/>
        <w:ind w:left="567" w:hanging="567"/>
        <w:rPr>
          <w:rFonts w:ascii="Times New Roman" w:eastAsia="Times New Roman" w:hAnsi="Times New Roman" w:cs="Times New Roman"/>
          <w:sz w:val="24"/>
          <w:szCs w:val="24"/>
        </w:rPr>
      </w:pPr>
      <w:r w:rsidRPr="009A1AED">
        <w:rPr>
          <w:rFonts w:ascii="Times New Roman" w:eastAsia="Times New Roman" w:hAnsi="Times New Roman" w:cs="Times New Roman"/>
          <w:sz w:val="24"/>
          <w:szCs w:val="24"/>
        </w:rPr>
        <w:t xml:space="preserve">Galante, Pierre. </w:t>
      </w:r>
      <w:r w:rsidRPr="009A1AED">
        <w:rPr>
          <w:rFonts w:ascii="Times New Roman" w:eastAsia="Times New Roman" w:hAnsi="Times New Roman" w:cs="Times New Roman"/>
          <w:i/>
          <w:iCs/>
          <w:sz w:val="24"/>
          <w:szCs w:val="24"/>
        </w:rPr>
        <w:t>Operation Valkyrie: The German Generals' Plot Against Hitler</w:t>
      </w:r>
      <w:r w:rsidRPr="009A1AED">
        <w:rPr>
          <w:rFonts w:ascii="Times New Roman" w:eastAsia="Times New Roman" w:hAnsi="Times New Roman" w:cs="Times New Roman"/>
          <w:sz w:val="24"/>
          <w:szCs w:val="24"/>
        </w:rPr>
        <w:t xml:space="preserve">. Cooper Square Press, 2002. </w:t>
      </w:r>
    </w:p>
    <w:p w14:paraId="491D6E79" w14:textId="76C192D1" w:rsidR="00C50266" w:rsidRDefault="00C50266" w:rsidP="00C50266">
      <w:pPr>
        <w:pStyle w:val="NormalWeb"/>
        <w:ind w:left="567" w:hanging="567"/>
      </w:pPr>
      <w:r>
        <w:t xml:space="preserve">Gisevius, Hans B. </w:t>
      </w:r>
      <w:r>
        <w:rPr>
          <w:i/>
          <w:iCs/>
        </w:rPr>
        <w:t>To The Bitter End: An Insider's Account of the Plot to Kill Hitler</w:t>
      </w:r>
      <w:r>
        <w:t xml:space="preserve">. DA Capo, 1998. </w:t>
      </w:r>
    </w:p>
    <w:p w14:paraId="7B2A5023" w14:textId="77777777" w:rsidR="00C50266" w:rsidRDefault="00C50266" w:rsidP="00C50266">
      <w:pPr>
        <w:pStyle w:val="NormalWeb"/>
        <w:ind w:left="567" w:hanging="567"/>
      </w:pPr>
    </w:p>
    <w:p w14:paraId="121E985D" w14:textId="2151446E" w:rsidR="00C50266" w:rsidRDefault="00C50266" w:rsidP="00C50266">
      <w:pPr>
        <w:spacing w:before="100" w:beforeAutospacing="1" w:after="0" w:line="480" w:lineRule="auto"/>
        <w:ind w:left="567" w:hanging="567"/>
        <w:rPr>
          <w:rFonts w:ascii="Times New Roman" w:eastAsia="Times New Roman" w:hAnsi="Times New Roman" w:cs="Times New Roman"/>
          <w:sz w:val="24"/>
          <w:szCs w:val="24"/>
        </w:rPr>
      </w:pPr>
      <w:r w:rsidRPr="00BD6EC0">
        <w:rPr>
          <w:rFonts w:ascii="Times New Roman" w:eastAsia="Times New Roman" w:hAnsi="Times New Roman" w:cs="Times New Roman"/>
          <w:sz w:val="24"/>
          <w:szCs w:val="24"/>
        </w:rPr>
        <w:t xml:space="preserve">A., JOHNSON ERIC, and KARL-HEINZ REUBAND. </w:t>
      </w:r>
      <w:r w:rsidRPr="00BD6EC0">
        <w:rPr>
          <w:rFonts w:ascii="Times New Roman" w:eastAsia="Times New Roman" w:hAnsi="Times New Roman" w:cs="Times New Roman"/>
          <w:i/>
          <w:iCs/>
          <w:sz w:val="24"/>
          <w:szCs w:val="24"/>
        </w:rPr>
        <w:t>What We Knew: Terror, Mass Murder and Everyday Life in Nazi Germany</w:t>
      </w:r>
      <w:r w:rsidRPr="00BD6EC0">
        <w:rPr>
          <w:rFonts w:ascii="Times New Roman" w:eastAsia="Times New Roman" w:hAnsi="Times New Roman" w:cs="Times New Roman"/>
          <w:sz w:val="24"/>
          <w:szCs w:val="24"/>
        </w:rPr>
        <w:t xml:space="preserve">. Basic Books, 2005. </w:t>
      </w:r>
    </w:p>
    <w:p w14:paraId="45BAF139" w14:textId="77777777" w:rsidR="00C50266" w:rsidRPr="00BD6EC0" w:rsidRDefault="00C50266" w:rsidP="00C50266">
      <w:pPr>
        <w:spacing w:before="100" w:beforeAutospacing="1" w:after="0" w:line="480" w:lineRule="auto"/>
        <w:ind w:left="567" w:hanging="567"/>
        <w:rPr>
          <w:rFonts w:ascii="Times New Roman" w:eastAsia="Times New Roman" w:hAnsi="Times New Roman" w:cs="Times New Roman"/>
          <w:sz w:val="24"/>
          <w:szCs w:val="24"/>
        </w:rPr>
      </w:pPr>
    </w:p>
    <w:p w14:paraId="2BC37A73" w14:textId="77777777" w:rsidR="00C50266" w:rsidRPr="004F0A01" w:rsidRDefault="00C50266" w:rsidP="00C50266">
      <w:pPr>
        <w:spacing w:after="0" w:line="480" w:lineRule="auto"/>
        <w:rPr>
          <w:rFonts w:ascii="Times New Roman" w:hAnsi="Times New Roman" w:cs="Times New Roman"/>
          <w:color w:val="000000"/>
          <w:sz w:val="24"/>
          <w:szCs w:val="24"/>
          <w:shd w:val="clear" w:color="auto" w:fill="F5F5F5"/>
        </w:rPr>
      </w:pPr>
      <w:r w:rsidRPr="004F0A01">
        <w:rPr>
          <w:rFonts w:ascii="Times New Roman" w:hAnsi="Times New Roman" w:cs="Times New Roman"/>
          <w:b/>
          <w:bCs/>
          <w:color w:val="000000"/>
          <w:sz w:val="24"/>
          <w:szCs w:val="24"/>
          <w:shd w:val="clear" w:color="auto" w:fill="F5F5F5"/>
        </w:rPr>
        <w:t>Einstein’s 1922 letter reveals he was fearful for Germany’s future</w:t>
      </w:r>
      <w:r w:rsidRPr="004F0A01">
        <w:rPr>
          <w:rFonts w:ascii="Times New Roman" w:hAnsi="Times New Roman" w:cs="Times New Roman"/>
          <w:color w:val="000000"/>
          <w:sz w:val="24"/>
          <w:szCs w:val="24"/>
          <w:shd w:val="clear" w:color="auto" w:fill="F5F5F5"/>
        </w:rPr>
        <w:t>. </w:t>
      </w:r>
      <w:r w:rsidRPr="004F0A01">
        <w:rPr>
          <w:rFonts w:ascii="Times New Roman" w:hAnsi="Times New Roman" w:cs="Times New Roman"/>
          <w:i/>
          <w:iCs/>
          <w:color w:val="000000"/>
          <w:sz w:val="24"/>
          <w:szCs w:val="24"/>
          <w:shd w:val="clear" w:color="auto" w:fill="F5F5F5"/>
        </w:rPr>
        <w:t>[s. l.]</w:t>
      </w:r>
      <w:r w:rsidRPr="004F0A01">
        <w:rPr>
          <w:rFonts w:ascii="Times New Roman" w:hAnsi="Times New Roman" w:cs="Times New Roman"/>
          <w:color w:val="000000"/>
          <w:sz w:val="24"/>
          <w:szCs w:val="24"/>
          <w:shd w:val="clear" w:color="auto" w:fill="F5F5F5"/>
        </w:rPr>
        <w:t>: Not Available,</w:t>
      </w:r>
      <w:r w:rsidRPr="004F0A01">
        <w:rPr>
          <w:rFonts w:ascii="Times New Roman" w:hAnsi="Times New Roman" w:cs="Times New Roman"/>
          <w:i/>
          <w:iCs/>
          <w:color w:val="000000"/>
          <w:sz w:val="24"/>
          <w:szCs w:val="24"/>
          <w:shd w:val="clear" w:color="auto" w:fill="F5F5F5"/>
        </w:rPr>
        <w:t> [s. d.]</w:t>
      </w:r>
      <w:r w:rsidRPr="004F0A01">
        <w:rPr>
          <w:rFonts w:ascii="Times New Roman" w:hAnsi="Times New Roman" w:cs="Times New Roman"/>
          <w:color w:val="000000"/>
          <w:sz w:val="24"/>
          <w:szCs w:val="24"/>
          <w:shd w:val="clear" w:color="auto" w:fill="F5F5F5"/>
        </w:rPr>
        <w:t>. 1 vídeo. Disponível em: https://cdnapisec.kaltura.com/p/2503031/sp/250303100/playManifest/entryId/1_0wsq72mo/format/url/protocol/https. Acesso em: 5 out. 2021.</w:t>
      </w:r>
    </w:p>
    <w:p w14:paraId="32A6EBB2" w14:textId="77777777" w:rsidR="00C50266" w:rsidRPr="004F0A01" w:rsidRDefault="00C50266" w:rsidP="00C50266">
      <w:pPr>
        <w:spacing w:after="0" w:line="480" w:lineRule="auto"/>
        <w:rPr>
          <w:rFonts w:ascii="Times New Roman" w:hAnsi="Times New Roman" w:cs="Times New Roman"/>
          <w:color w:val="595959"/>
          <w:sz w:val="24"/>
          <w:szCs w:val="24"/>
          <w:shd w:val="clear" w:color="auto" w:fill="F5F5F5"/>
        </w:rPr>
      </w:pPr>
      <w:r w:rsidRPr="004F0A01">
        <w:rPr>
          <w:rFonts w:ascii="Times New Roman" w:hAnsi="Times New Roman" w:cs="Times New Roman"/>
          <w:color w:val="595959"/>
          <w:sz w:val="24"/>
          <w:szCs w:val="24"/>
          <w:shd w:val="clear" w:color="auto" w:fill="F5F5F5"/>
        </w:rPr>
        <w:lastRenderedPageBreak/>
        <w:t>“Member of German Group Tied to Hitler Assassination Plot Dies.” </w:t>
      </w:r>
      <w:r w:rsidRPr="004F0A01">
        <w:rPr>
          <w:rFonts w:ascii="Times New Roman" w:hAnsi="Times New Roman" w:cs="Times New Roman"/>
          <w:i/>
          <w:iCs/>
          <w:color w:val="595959"/>
          <w:sz w:val="24"/>
          <w:szCs w:val="24"/>
          <w:bdr w:val="none" w:sz="0" w:space="0" w:color="auto" w:frame="1"/>
          <w:shd w:val="clear" w:color="auto" w:fill="F5F5F5"/>
        </w:rPr>
        <w:t>Military History</w:t>
      </w:r>
      <w:r w:rsidRPr="004F0A01">
        <w:rPr>
          <w:rFonts w:ascii="Times New Roman" w:hAnsi="Times New Roman" w:cs="Times New Roman"/>
          <w:color w:val="595959"/>
          <w:sz w:val="24"/>
          <w:szCs w:val="24"/>
          <w:shd w:val="clear" w:color="auto" w:fill="F5F5F5"/>
        </w:rPr>
        <w:t>, vol. 24, no. 6, Sept. 2007, p. 8. </w:t>
      </w:r>
      <w:r w:rsidRPr="004F0A01">
        <w:rPr>
          <w:rFonts w:ascii="Times New Roman" w:hAnsi="Times New Roman" w:cs="Times New Roman"/>
          <w:i/>
          <w:iCs/>
          <w:color w:val="595959"/>
          <w:sz w:val="24"/>
          <w:szCs w:val="24"/>
          <w:bdr w:val="none" w:sz="0" w:space="0" w:color="auto" w:frame="1"/>
          <w:shd w:val="clear" w:color="auto" w:fill="F5F5F5"/>
        </w:rPr>
        <w:t>EBSCOhost</w:t>
      </w:r>
      <w:r w:rsidRPr="004F0A01">
        <w:rPr>
          <w:rFonts w:ascii="Times New Roman" w:hAnsi="Times New Roman" w:cs="Times New Roman"/>
          <w:color w:val="595959"/>
          <w:sz w:val="24"/>
          <w:szCs w:val="24"/>
          <w:shd w:val="clear" w:color="auto" w:fill="F5F5F5"/>
        </w:rPr>
        <w:t>, search-ebscohost-com.ezproxy.uta.edu/login.aspx?direct=true&amp;db=a9h&amp;AN=26113144&amp;site=ehost-live.</w:t>
      </w:r>
    </w:p>
    <w:p w14:paraId="33F85A9B" w14:textId="77777777" w:rsidR="00C50266" w:rsidRPr="009A1AED" w:rsidRDefault="00C50266" w:rsidP="00C50266">
      <w:pPr>
        <w:spacing w:before="100" w:beforeAutospacing="1" w:after="0" w:line="480" w:lineRule="auto"/>
        <w:ind w:left="567" w:hanging="567"/>
        <w:rPr>
          <w:rFonts w:ascii="Times New Roman" w:eastAsia="Times New Roman" w:hAnsi="Times New Roman" w:cs="Times New Roman"/>
          <w:sz w:val="24"/>
          <w:szCs w:val="24"/>
        </w:rPr>
      </w:pPr>
      <w:r w:rsidRPr="009A1AED">
        <w:rPr>
          <w:rFonts w:ascii="Times New Roman" w:eastAsia="Times New Roman" w:hAnsi="Times New Roman" w:cs="Times New Roman"/>
          <w:sz w:val="24"/>
          <w:szCs w:val="24"/>
        </w:rPr>
        <w:t xml:space="preserve">Metaxas, Eric. </w:t>
      </w:r>
      <w:r w:rsidRPr="009A1AED">
        <w:rPr>
          <w:rFonts w:ascii="Times New Roman" w:eastAsia="Times New Roman" w:hAnsi="Times New Roman" w:cs="Times New Roman"/>
          <w:i/>
          <w:iCs/>
          <w:sz w:val="24"/>
          <w:szCs w:val="24"/>
        </w:rPr>
        <w:t>Bonhoeffer: Pastor, Martyr, Prophet, Spy</w:t>
      </w:r>
      <w:r w:rsidRPr="009A1AED">
        <w:rPr>
          <w:rFonts w:ascii="Times New Roman" w:eastAsia="Times New Roman" w:hAnsi="Times New Roman" w:cs="Times New Roman"/>
          <w:sz w:val="24"/>
          <w:szCs w:val="24"/>
        </w:rPr>
        <w:t xml:space="preserve">. Thomas Nelson, 2010. </w:t>
      </w:r>
    </w:p>
    <w:p w14:paraId="2395DCE8" w14:textId="77777777" w:rsidR="00C50266" w:rsidRPr="004F0A01" w:rsidRDefault="00C50266" w:rsidP="00C50266">
      <w:pPr>
        <w:spacing w:after="0" w:line="480" w:lineRule="auto"/>
        <w:rPr>
          <w:rFonts w:ascii="Times New Roman" w:hAnsi="Times New Roman" w:cs="Times New Roman"/>
          <w:color w:val="595959"/>
          <w:sz w:val="24"/>
          <w:szCs w:val="24"/>
          <w:shd w:val="clear" w:color="auto" w:fill="F5F5F5"/>
        </w:rPr>
      </w:pPr>
      <w:r w:rsidRPr="004F0A01">
        <w:rPr>
          <w:rFonts w:ascii="Times New Roman" w:hAnsi="Times New Roman" w:cs="Times New Roman"/>
          <w:color w:val="595959"/>
          <w:sz w:val="24"/>
          <w:szCs w:val="24"/>
          <w:shd w:val="clear" w:color="auto" w:fill="F5F5F5"/>
        </w:rPr>
        <w:t>Orbach, Danny. “Criticism Reconsidered: The German Resistance to Hitler in Critical German Scholarship.” </w:t>
      </w:r>
      <w:r w:rsidRPr="004F0A01">
        <w:rPr>
          <w:rFonts w:ascii="Times New Roman" w:hAnsi="Times New Roman" w:cs="Times New Roman"/>
          <w:i/>
          <w:iCs/>
          <w:color w:val="595959"/>
          <w:sz w:val="24"/>
          <w:szCs w:val="24"/>
          <w:bdr w:val="none" w:sz="0" w:space="0" w:color="auto" w:frame="1"/>
          <w:shd w:val="clear" w:color="auto" w:fill="F5F5F5"/>
        </w:rPr>
        <w:t>Journal of Military History</w:t>
      </w:r>
      <w:r w:rsidRPr="004F0A01">
        <w:rPr>
          <w:rFonts w:ascii="Times New Roman" w:hAnsi="Times New Roman" w:cs="Times New Roman"/>
          <w:color w:val="595959"/>
          <w:sz w:val="24"/>
          <w:szCs w:val="24"/>
          <w:shd w:val="clear" w:color="auto" w:fill="F5F5F5"/>
        </w:rPr>
        <w:t>, vol. 75, no. 2, Apr. 2011, pp. 565–590. </w:t>
      </w:r>
      <w:r w:rsidRPr="004F0A01">
        <w:rPr>
          <w:rFonts w:ascii="Times New Roman" w:hAnsi="Times New Roman" w:cs="Times New Roman"/>
          <w:i/>
          <w:iCs/>
          <w:color w:val="595959"/>
          <w:sz w:val="24"/>
          <w:szCs w:val="24"/>
          <w:bdr w:val="none" w:sz="0" w:space="0" w:color="auto" w:frame="1"/>
          <w:shd w:val="clear" w:color="auto" w:fill="F5F5F5"/>
        </w:rPr>
        <w:t>EBSCOhost</w:t>
      </w:r>
      <w:r w:rsidRPr="004F0A01">
        <w:rPr>
          <w:rFonts w:ascii="Times New Roman" w:hAnsi="Times New Roman" w:cs="Times New Roman"/>
          <w:color w:val="595959"/>
          <w:sz w:val="24"/>
          <w:szCs w:val="24"/>
          <w:shd w:val="clear" w:color="auto" w:fill="F5F5F5"/>
        </w:rPr>
        <w:t>, search-ebscohost-com.ezproxy.uta.edu/login.aspx?direct=true&amp;db=a9h&amp;AN=59582383&amp;site=ehost-live.</w:t>
      </w:r>
    </w:p>
    <w:p w14:paraId="6DA913AC" w14:textId="77777777" w:rsidR="004416B2" w:rsidRPr="004416B2" w:rsidRDefault="004416B2" w:rsidP="004416B2">
      <w:pPr>
        <w:spacing w:before="100" w:beforeAutospacing="1" w:after="100" w:afterAutospacing="1" w:line="240" w:lineRule="auto"/>
        <w:ind w:left="567" w:hanging="567"/>
        <w:rPr>
          <w:rFonts w:ascii="Times New Roman" w:eastAsia="Times New Roman" w:hAnsi="Times New Roman" w:cs="Times New Roman"/>
          <w:sz w:val="24"/>
          <w:szCs w:val="24"/>
        </w:rPr>
      </w:pPr>
      <w:r w:rsidRPr="004416B2">
        <w:rPr>
          <w:rFonts w:ascii="Times New Roman" w:eastAsia="Times New Roman" w:hAnsi="Times New Roman" w:cs="Times New Roman"/>
          <w:sz w:val="24"/>
          <w:szCs w:val="24"/>
        </w:rPr>
        <w:t xml:space="preserve">Riefenstahl, Leni, director. </w:t>
      </w:r>
      <w:r w:rsidRPr="004416B2">
        <w:rPr>
          <w:rFonts w:ascii="Times New Roman" w:eastAsia="Times New Roman" w:hAnsi="Times New Roman" w:cs="Times New Roman"/>
          <w:i/>
          <w:iCs/>
          <w:sz w:val="24"/>
          <w:szCs w:val="24"/>
        </w:rPr>
        <w:t>Triumph of the Will</w:t>
      </w:r>
      <w:r w:rsidRPr="004416B2">
        <w:rPr>
          <w:rFonts w:ascii="Times New Roman" w:eastAsia="Times New Roman" w:hAnsi="Times New Roman" w:cs="Times New Roman"/>
          <w:sz w:val="24"/>
          <w:szCs w:val="24"/>
        </w:rPr>
        <w:t xml:space="preserve">. 1934. </w:t>
      </w:r>
    </w:p>
    <w:p w14:paraId="051E3F4E" w14:textId="77777777" w:rsidR="004416B2" w:rsidRDefault="004416B2" w:rsidP="00C50266">
      <w:pPr>
        <w:spacing w:line="480" w:lineRule="auto"/>
        <w:jc w:val="both"/>
        <w:rPr>
          <w:rFonts w:ascii="Times New Roman" w:hAnsi="Times New Roman" w:cs="Times New Roman"/>
          <w:sz w:val="24"/>
          <w:szCs w:val="24"/>
        </w:rPr>
      </w:pPr>
    </w:p>
    <w:p w14:paraId="0BAE062D" w14:textId="0DB8C9B1" w:rsidR="00C543AA" w:rsidRDefault="00C50266" w:rsidP="00C50266">
      <w:pPr>
        <w:spacing w:line="480" w:lineRule="auto"/>
        <w:jc w:val="both"/>
        <w:rPr>
          <w:rFonts w:ascii="Times New Roman" w:hAnsi="Times New Roman" w:cs="Times New Roman"/>
          <w:sz w:val="24"/>
          <w:szCs w:val="24"/>
        </w:rPr>
      </w:pPr>
      <w:r w:rsidRPr="008841D1">
        <w:rPr>
          <w:rFonts w:ascii="Times New Roman" w:eastAsia="Times New Roman" w:hAnsi="Times New Roman" w:cs="Times New Roman"/>
          <w:sz w:val="24"/>
          <w:szCs w:val="24"/>
        </w:rPr>
        <w:t xml:space="preserve">Singh, Jagjit. “Albert Einstein: The Scientist and the Man.” </w:t>
      </w:r>
      <w:r w:rsidRPr="008841D1">
        <w:rPr>
          <w:rFonts w:ascii="Times New Roman" w:eastAsia="Times New Roman" w:hAnsi="Times New Roman" w:cs="Times New Roman"/>
          <w:i/>
          <w:iCs/>
          <w:sz w:val="24"/>
          <w:szCs w:val="24"/>
        </w:rPr>
        <w:t>India International Centre Quarterly</w:t>
      </w:r>
      <w:r w:rsidRPr="008841D1">
        <w:rPr>
          <w:rFonts w:ascii="Times New Roman" w:eastAsia="Times New Roman" w:hAnsi="Times New Roman" w:cs="Times New Roman"/>
          <w:sz w:val="24"/>
          <w:szCs w:val="24"/>
        </w:rPr>
        <w:t>, vol. 6, no. 3, India International Centre, 1979, pp. 253–63,</w:t>
      </w:r>
    </w:p>
    <w:p w14:paraId="3E185358" w14:textId="62553EA6" w:rsidR="004F402B" w:rsidRDefault="004F402B" w:rsidP="00F219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14:paraId="7B51416A" w14:textId="77477AE9" w:rsidR="00C543AA" w:rsidRDefault="00C543AA" w:rsidP="00F21950">
      <w:pPr>
        <w:spacing w:line="480" w:lineRule="auto"/>
        <w:rPr>
          <w:rFonts w:ascii="Times New Roman" w:hAnsi="Times New Roman" w:cs="Times New Roman"/>
          <w:sz w:val="24"/>
          <w:szCs w:val="24"/>
        </w:rPr>
      </w:pPr>
    </w:p>
    <w:p w14:paraId="0C434325" w14:textId="0B7397B8" w:rsidR="00C543AA" w:rsidRDefault="00C543AA" w:rsidP="00F21950">
      <w:pPr>
        <w:spacing w:line="480" w:lineRule="auto"/>
        <w:rPr>
          <w:rFonts w:ascii="Times New Roman" w:hAnsi="Times New Roman" w:cs="Times New Roman"/>
          <w:sz w:val="24"/>
          <w:szCs w:val="24"/>
        </w:rPr>
      </w:pPr>
    </w:p>
    <w:p w14:paraId="6C9026F0" w14:textId="7132AEC2" w:rsidR="00C543AA" w:rsidRDefault="00C543AA" w:rsidP="00F21950">
      <w:pPr>
        <w:spacing w:line="480" w:lineRule="auto"/>
        <w:rPr>
          <w:rFonts w:ascii="Times New Roman" w:hAnsi="Times New Roman" w:cs="Times New Roman"/>
          <w:sz w:val="24"/>
          <w:szCs w:val="24"/>
        </w:rPr>
      </w:pPr>
    </w:p>
    <w:p w14:paraId="40674622" w14:textId="54FA515B" w:rsidR="00C543AA" w:rsidRDefault="00C543AA" w:rsidP="00F21950">
      <w:pPr>
        <w:spacing w:line="480" w:lineRule="auto"/>
        <w:rPr>
          <w:rFonts w:ascii="Times New Roman" w:hAnsi="Times New Roman" w:cs="Times New Roman"/>
          <w:sz w:val="24"/>
          <w:szCs w:val="24"/>
        </w:rPr>
      </w:pPr>
    </w:p>
    <w:p w14:paraId="220FE315" w14:textId="568759FE" w:rsidR="00C543AA" w:rsidRDefault="00C543AA" w:rsidP="00F21950">
      <w:pPr>
        <w:spacing w:line="480" w:lineRule="auto"/>
        <w:rPr>
          <w:rFonts w:ascii="Times New Roman" w:hAnsi="Times New Roman" w:cs="Times New Roman"/>
          <w:sz w:val="24"/>
          <w:szCs w:val="24"/>
        </w:rPr>
      </w:pPr>
    </w:p>
    <w:p w14:paraId="21945C69" w14:textId="53A9FAA4" w:rsidR="00C543AA" w:rsidRDefault="00C543AA" w:rsidP="00F21950">
      <w:pPr>
        <w:spacing w:line="480" w:lineRule="auto"/>
        <w:rPr>
          <w:rFonts w:ascii="Times New Roman" w:hAnsi="Times New Roman" w:cs="Times New Roman"/>
          <w:sz w:val="24"/>
          <w:szCs w:val="24"/>
        </w:rPr>
      </w:pPr>
    </w:p>
    <w:p w14:paraId="3B013EE5" w14:textId="39D69E73" w:rsidR="00C543AA" w:rsidRDefault="00C543AA" w:rsidP="00F21950">
      <w:pPr>
        <w:spacing w:line="480" w:lineRule="auto"/>
        <w:rPr>
          <w:rFonts w:ascii="Times New Roman" w:hAnsi="Times New Roman" w:cs="Times New Roman"/>
          <w:sz w:val="24"/>
          <w:szCs w:val="24"/>
        </w:rPr>
      </w:pPr>
    </w:p>
    <w:p w14:paraId="216C85D2" w14:textId="77777777" w:rsidR="00C543AA" w:rsidRPr="00E74747" w:rsidRDefault="00C543AA" w:rsidP="00C543AA">
      <w:pPr>
        <w:spacing w:line="480" w:lineRule="auto"/>
        <w:rPr>
          <w:rFonts w:ascii="Times New Roman" w:hAnsi="Times New Roman" w:cs="Times New Roman"/>
          <w:sz w:val="24"/>
          <w:szCs w:val="24"/>
        </w:rPr>
      </w:pPr>
    </w:p>
    <w:sectPr w:rsidR="00C543AA" w:rsidRPr="00E74747" w:rsidSect="00C543AA">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B5781" w14:textId="77777777" w:rsidR="000A41CB" w:rsidRDefault="000A41CB" w:rsidP="00F21950">
      <w:pPr>
        <w:spacing w:after="0" w:line="240" w:lineRule="auto"/>
      </w:pPr>
      <w:r>
        <w:separator/>
      </w:r>
    </w:p>
  </w:endnote>
  <w:endnote w:type="continuationSeparator" w:id="0">
    <w:p w14:paraId="6E3BF030" w14:textId="77777777" w:rsidR="000A41CB" w:rsidRDefault="000A41CB" w:rsidP="00F21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018931"/>
      <w:docPartObj>
        <w:docPartGallery w:val="Page Numbers (Bottom of Page)"/>
        <w:docPartUnique/>
      </w:docPartObj>
    </w:sdtPr>
    <w:sdtEndPr>
      <w:rPr>
        <w:rFonts w:ascii="Times New Roman" w:hAnsi="Times New Roman" w:cs="Times New Roman"/>
        <w:noProof/>
        <w:sz w:val="24"/>
        <w:szCs w:val="24"/>
      </w:rPr>
    </w:sdtEndPr>
    <w:sdtContent>
      <w:p w14:paraId="71EEFFC6" w14:textId="72A84F46" w:rsidR="00E44434" w:rsidRDefault="00E444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CBD2A7" w14:textId="77777777" w:rsidR="00074162" w:rsidRDefault="00074162" w:rsidP="00E4443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CCCD6" w14:textId="77777777" w:rsidR="000A41CB" w:rsidRDefault="000A41CB" w:rsidP="00F21950">
      <w:pPr>
        <w:spacing w:after="0" w:line="240" w:lineRule="auto"/>
      </w:pPr>
      <w:r>
        <w:separator/>
      </w:r>
    </w:p>
  </w:footnote>
  <w:footnote w:type="continuationSeparator" w:id="0">
    <w:p w14:paraId="7D0B695A" w14:textId="77777777" w:rsidR="000A41CB" w:rsidRDefault="000A41CB" w:rsidP="00F21950">
      <w:pPr>
        <w:spacing w:after="0" w:line="240" w:lineRule="auto"/>
      </w:pPr>
      <w:r>
        <w:continuationSeparator/>
      </w:r>
    </w:p>
  </w:footnote>
  <w:footnote w:id="1">
    <w:p w14:paraId="30F3930F" w14:textId="7BC6F444" w:rsidR="008B5920" w:rsidRPr="00A05B87" w:rsidRDefault="008B5920" w:rsidP="00A05B87">
      <w:pPr>
        <w:spacing w:before="100" w:beforeAutospacing="1" w:after="100" w:afterAutospacing="1" w:line="240" w:lineRule="auto"/>
        <w:ind w:left="567" w:hanging="567"/>
        <w:rPr>
          <w:rFonts w:ascii="Times New Roman" w:eastAsia="Times New Roman" w:hAnsi="Times New Roman" w:cs="Times New Roman"/>
          <w:sz w:val="24"/>
          <w:szCs w:val="24"/>
        </w:rPr>
      </w:pPr>
      <w:r>
        <w:rPr>
          <w:rStyle w:val="FootnoteReference"/>
        </w:rPr>
        <w:footnoteRef/>
      </w:r>
      <w:r>
        <w:t xml:space="preserve"> </w:t>
      </w:r>
      <w:r w:rsidRPr="008B5920">
        <w:rPr>
          <w:rFonts w:ascii="Times New Roman" w:hAnsi="Times New Roman" w:cs="Times New Roman"/>
          <w:sz w:val="20"/>
          <w:szCs w:val="20"/>
        </w:rPr>
        <w:t xml:space="preserve">Leni </w:t>
      </w:r>
      <w:r w:rsidR="00E44434" w:rsidRPr="008B5920">
        <w:rPr>
          <w:rFonts w:ascii="Times New Roman" w:hAnsi="Times New Roman" w:cs="Times New Roman"/>
          <w:sz w:val="20"/>
          <w:szCs w:val="20"/>
        </w:rPr>
        <w:t>Riefenstahl</w:t>
      </w:r>
      <w:r w:rsidRPr="008B5920">
        <w:rPr>
          <w:rFonts w:ascii="Times New Roman" w:hAnsi="Times New Roman" w:cs="Times New Roman"/>
          <w:sz w:val="20"/>
          <w:szCs w:val="20"/>
        </w:rPr>
        <w:t xml:space="preserve">, </w:t>
      </w:r>
      <w:r w:rsidRPr="008B5920">
        <w:rPr>
          <w:rFonts w:ascii="Times New Roman" w:eastAsia="Times New Roman" w:hAnsi="Times New Roman" w:cs="Times New Roman"/>
          <w:i/>
          <w:iCs/>
          <w:sz w:val="20"/>
          <w:szCs w:val="20"/>
        </w:rPr>
        <w:t>Triumph of the Will</w:t>
      </w:r>
      <w:r w:rsidRPr="008B5920">
        <w:rPr>
          <w:rFonts w:ascii="Times New Roman" w:eastAsia="Times New Roman" w:hAnsi="Times New Roman" w:cs="Times New Roman"/>
          <w:sz w:val="20"/>
          <w:szCs w:val="20"/>
        </w:rPr>
        <w:t>. 1934</w:t>
      </w:r>
      <w:r w:rsidRPr="008B5920">
        <w:rPr>
          <w:rFonts w:ascii="Times New Roman" w:eastAsia="Times New Roman" w:hAnsi="Times New Roman" w:cs="Times New Roman"/>
        </w:rPr>
        <w:t>.</w:t>
      </w:r>
      <w:r w:rsidRPr="004416B2">
        <w:rPr>
          <w:rFonts w:ascii="Times New Roman" w:eastAsia="Times New Roman" w:hAnsi="Times New Roman" w:cs="Times New Roman"/>
          <w:sz w:val="24"/>
          <w:szCs w:val="24"/>
        </w:rPr>
        <w:t xml:space="preserve"> </w:t>
      </w:r>
    </w:p>
  </w:footnote>
  <w:footnote w:id="2">
    <w:p w14:paraId="6D5B65F1" w14:textId="7369C47C" w:rsidR="008B5920" w:rsidRDefault="008B5920" w:rsidP="00A05B87">
      <w:pPr>
        <w:spacing w:before="100" w:beforeAutospacing="1" w:after="0" w:line="480" w:lineRule="auto"/>
        <w:rPr>
          <w:rFonts w:ascii="Times New Roman" w:eastAsia="Times New Roman" w:hAnsi="Times New Roman" w:cs="Times New Roman"/>
          <w:sz w:val="24"/>
          <w:szCs w:val="24"/>
        </w:rPr>
      </w:pPr>
      <w:r>
        <w:rPr>
          <w:rStyle w:val="FootnoteReference"/>
        </w:rPr>
        <w:footnoteRef/>
      </w:r>
      <w:r>
        <w:t xml:space="preserve"> </w:t>
      </w:r>
      <w:r w:rsidRPr="008B5920">
        <w:rPr>
          <w:rFonts w:ascii="Times New Roman" w:hAnsi="Times New Roman" w:cs="Times New Roman"/>
          <w:sz w:val="20"/>
          <w:szCs w:val="20"/>
        </w:rPr>
        <w:t xml:space="preserve">Eric Johnson, </w:t>
      </w:r>
      <w:r w:rsidRPr="008B5920">
        <w:rPr>
          <w:rFonts w:ascii="Times New Roman" w:hAnsi="Times New Roman" w:cs="Times New Roman"/>
          <w:i/>
          <w:iCs/>
          <w:sz w:val="20"/>
          <w:szCs w:val="20"/>
        </w:rPr>
        <w:t>What We Knew:</w:t>
      </w:r>
      <w:r w:rsidRPr="008B5920">
        <w:rPr>
          <w:rFonts w:ascii="Times New Roman" w:eastAsia="Times New Roman" w:hAnsi="Times New Roman" w:cs="Times New Roman"/>
          <w:i/>
          <w:iCs/>
          <w:sz w:val="20"/>
          <w:szCs w:val="20"/>
        </w:rPr>
        <w:t xml:space="preserve"> Terror, Mass Murder and Everyday Life in Nazi Germany</w:t>
      </w:r>
      <w:r w:rsidRPr="008B5920">
        <w:rPr>
          <w:rFonts w:ascii="Times New Roman" w:eastAsia="Times New Roman" w:hAnsi="Times New Roman" w:cs="Times New Roman"/>
          <w:sz w:val="20"/>
          <w:szCs w:val="20"/>
        </w:rPr>
        <w:t xml:space="preserve">. Basic Books, 2005. </w:t>
      </w:r>
    </w:p>
    <w:p w14:paraId="1BC4124B" w14:textId="6662B294" w:rsidR="008B5920" w:rsidRPr="008B5920" w:rsidRDefault="008B5920">
      <w:pPr>
        <w:pStyle w:val="FootnoteText"/>
        <w:rPr>
          <w:i/>
          <w:iCs/>
        </w:rPr>
      </w:pPr>
    </w:p>
  </w:footnote>
  <w:footnote w:id="3">
    <w:p w14:paraId="13E758D1" w14:textId="24C57206" w:rsidR="00A05B87" w:rsidRDefault="00A05B87">
      <w:pPr>
        <w:pStyle w:val="FootnoteText"/>
      </w:pPr>
      <w:r>
        <w:rPr>
          <w:rStyle w:val="FootnoteReference"/>
        </w:rPr>
        <w:footnoteRef/>
      </w:r>
      <w:r>
        <w:t xml:space="preserve"> </w:t>
      </w:r>
      <w:r w:rsidRPr="00A05B87">
        <w:rPr>
          <w:rFonts w:ascii="Times New Roman" w:hAnsi="Times New Roman" w:cs="Times New Roman"/>
        </w:rPr>
        <w:t>(</w:t>
      </w:r>
      <w:hyperlink r:id="rId1" w:history="1">
        <w:r w:rsidRPr="00A05B87">
          <w:rPr>
            <w:rStyle w:val="Hyperlink"/>
            <w:rFonts w:ascii="Times New Roman" w:hAnsi="Times New Roman" w:cs="Times New Roman"/>
            <w:shd w:val="clear" w:color="auto" w:fill="F5F5F5"/>
          </w:rPr>
          <w:t>https://cdnapisec.kaltura.com/p/2503031/sp/250303100/playManifest/entryId/1_0wsq72mo/format/url/protocol/</w:t>
        </w:r>
      </w:hyperlink>
      <w:r w:rsidRPr="00A05B87">
        <w:rPr>
          <w:rFonts w:ascii="Times New Roman" w:hAnsi="Times New Roman" w:cs="Times New Roman"/>
          <w:color w:val="000000"/>
          <w:shd w:val="clear" w:color="auto" w:fill="F5F5F5"/>
        </w:rPr>
        <w:t>).</w:t>
      </w:r>
    </w:p>
  </w:footnote>
  <w:footnote w:id="4">
    <w:p w14:paraId="6BA5533D" w14:textId="52BF9924" w:rsidR="00A05B87" w:rsidRDefault="00A05B87">
      <w:pPr>
        <w:pStyle w:val="FootnoteText"/>
      </w:pPr>
      <w:r>
        <w:rPr>
          <w:rStyle w:val="FootnoteReference"/>
        </w:rPr>
        <w:footnoteRef/>
      </w:r>
      <w:r>
        <w:t xml:space="preserve"> </w:t>
      </w:r>
      <w:r w:rsidR="00E44434" w:rsidRPr="00A05B87">
        <w:rPr>
          <w:rFonts w:ascii="Times New Roman" w:hAnsi="Times New Roman" w:cs="Times New Roman"/>
        </w:rPr>
        <w:t>Jagjit</w:t>
      </w:r>
      <w:r w:rsidRPr="00A05B87">
        <w:rPr>
          <w:rFonts w:ascii="Times New Roman" w:hAnsi="Times New Roman" w:cs="Times New Roman"/>
        </w:rPr>
        <w:t xml:space="preserve"> Singh, </w:t>
      </w:r>
      <w:r w:rsidRPr="00A05B87">
        <w:rPr>
          <w:rFonts w:ascii="Times New Roman" w:eastAsia="Times New Roman" w:hAnsi="Times New Roman" w:cs="Times New Roman"/>
        </w:rPr>
        <w:t xml:space="preserve">Albert Einstein: The Scientist and the Man.” </w:t>
      </w:r>
      <w:r w:rsidRPr="00A05B87">
        <w:rPr>
          <w:rFonts w:ascii="Times New Roman" w:eastAsia="Times New Roman" w:hAnsi="Times New Roman" w:cs="Times New Roman"/>
          <w:i/>
          <w:iCs/>
        </w:rPr>
        <w:t>India International Centre Quarterly</w:t>
      </w:r>
      <w:r w:rsidRPr="00A05B87">
        <w:rPr>
          <w:rFonts w:ascii="Times New Roman" w:eastAsia="Times New Roman" w:hAnsi="Times New Roman" w:cs="Times New Roman"/>
        </w:rPr>
        <w:t>, vol. 6, no. 3, India International Centre, 1979, pp. 253–63</w:t>
      </w:r>
    </w:p>
  </w:footnote>
  <w:footnote w:id="5">
    <w:p w14:paraId="197BD5A1" w14:textId="03976BA9" w:rsidR="00F0382F" w:rsidRDefault="00F0382F">
      <w:pPr>
        <w:pStyle w:val="FootnoteText"/>
      </w:pPr>
      <w:r>
        <w:rPr>
          <w:rStyle w:val="FootnoteReference"/>
        </w:rPr>
        <w:footnoteRef/>
      </w:r>
      <w:r>
        <w:t xml:space="preserve"> </w:t>
      </w:r>
      <w:r>
        <w:rPr>
          <w:rFonts w:ascii="Times New Roman" w:hAnsi="Times New Roman" w:cs="Times New Roman"/>
        </w:rPr>
        <w:t>Singh, Albert Einstein: The Scientist and the Man, 263</w:t>
      </w:r>
    </w:p>
  </w:footnote>
  <w:footnote w:id="6">
    <w:p w14:paraId="1FB5BC4E" w14:textId="06ECD13A" w:rsidR="00F0382F" w:rsidRDefault="00F0382F">
      <w:pPr>
        <w:pStyle w:val="FootnoteText"/>
      </w:pPr>
      <w:r>
        <w:rPr>
          <w:rStyle w:val="FootnoteReference"/>
        </w:rPr>
        <w:footnoteRef/>
      </w:r>
      <w:r>
        <w:t xml:space="preserve"> </w:t>
      </w:r>
      <w:r w:rsidRPr="00F0382F">
        <w:rPr>
          <w:rFonts w:ascii="Times New Roman" w:hAnsi="Times New Roman" w:cs="Times New Roman"/>
        </w:rPr>
        <w:t>Eric Metaxas, Bonhoeffer: Pastor, Martyr, Prophet, Spy, page 8</w:t>
      </w:r>
    </w:p>
  </w:footnote>
  <w:footnote w:id="7">
    <w:p w14:paraId="62A97FBA" w14:textId="3E1D7368" w:rsidR="00F0382F" w:rsidRDefault="00F0382F">
      <w:pPr>
        <w:pStyle w:val="FootnoteText"/>
      </w:pPr>
      <w:r>
        <w:rPr>
          <w:rStyle w:val="FootnoteReference"/>
        </w:rPr>
        <w:footnoteRef/>
      </w:r>
      <w:r>
        <w:t xml:space="preserve"> </w:t>
      </w:r>
      <w:r w:rsidRPr="00F0382F">
        <w:rPr>
          <w:rFonts w:ascii="Times New Roman" w:hAnsi="Times New Roman" w:cs="Times New Roman"/>
        </w:rPr>
        <w:t>Metaxas, Bonhoeffer: Pastor, Martyr, Prophet, Spy, page 37</w:t>
      </w:r>
    </w:p>
  </w:footnote>
  <w:footnote w:id="8">
    <w:p w14:paraId="0D31D448" w14:textId="54CFBA05" w:rsidR="003C0FB0" w:rsidRPr="003C0FB0" w:rsidRDefault="003C0FB0">
      <w:pPr>
        <w:pStyle w:val="FootnoteText"/>
        <w:rPr>
          <w:rFonts w:ascii="Times New Roman" w:hAnsi="Times New Roman" w:cs="Times New Roman"/>
        </w:rPr>
      </w:pPr>
      <w:r w:rsidRPr="003C0FB0">
        <w:rPr>
          <w:rStyle w:val="FootnoteReference"/>
          <w:rFonts w:ascii="Times New Roman" w:hAnsi="Times New Roman" w:cs="Times New Roman"/>
        </w:rPr>
        <w:footnoteRef/>
      </w:r>
      <w:r w:rsidRPr="003C0FB0">
        <w:rPr>
          <w:rFonts w:ascii="Times New Roman" w:hAnsi="Times New Roman" w:cs="Times New Roman"/>
        </w:rPr>
        <w:t xml:space="preserve"> Metaxas, Bonhoeffer: Pastor, Prophet, Martyr, Spy, page 101</w:t>
      </w:r>
    </w:p>
  </w:footnote>
  <w:footnote w:id="9">
    <w:p w14:paraId="34FB7560" w14:textId="27753D64" w:rsidR="003C0FB0" w:rsidRPr="003C0FB0" w:rsidRDefault="003C0FB0">
      <w:pPr>
        <w:pStyle w:val="FootnoteText"/>
        <w:rPr>
          <w:rFonts w:ascii="Times New Roman" w:hAnsi="Times New Roman" w:cs="Times New Roman"/>
        </w:rPr>
      </w:pPr>
      <w:r w:rsidRPr="003C0FB0">
        <w:rPr>
          <w:rStyle w:val="FootnoteReference"/>
          <w:rFonts w:ascii="Times New Roman" w:hAnsi="Times New Roman" w:cs="Times New Roman"/>
        </w:rPr>
        <w:footnoteRef/>
      </w:r>
      <w:r w:rsidRPr="003C0FB0">
        <w:rPr>
          <w:rFonts w:ascii="Times New Roman" w:hAnsi="Times New Roman" w:cs="Times New Roman"/>
        </w:rPr>
        <w:t xml:space="preserve"> Metaxas, Bonhoeffer: Pastor, Prophet, Martyr, Spy, page 139</w:t>
      </w:r>
    </w:p>
  </w:footnote>
  <w:footnote w:id="10">
    <w:p w14:paraId="33E03C0C" w14:textId="2C091FA5" w:rsidR="003C0FB0" w:rsidRPr="003C0FB0" w:rsidRDefault="003C0FB0">
      <w:pPr>
        <w:pStyle w:val="FootnoteText"/>
        <w:rPr>
          <w:rFonts w:ascii="Times New Roman" w:hAnsi="Times New Roman" w:cs="Times New Roman"/>
        </w:rPr>
      </w:pPr>
      <w:r w:rsidRPr="003C0FB0">
        <w:rPr>
          <w:rStyle w:val="FootnoteReference"/>
          <w:rFonts w:ascii="Times New Roman" w:hAnsi="Times New Roman" w:cs="Times New Roman"/>
        </w:rPr>
        <w:footnoteRef/>
      </w:r>
      <w:r w:rsidRPr="003C0FB0">
        <w:rPr>
          <w:rFonts w:ascii="Times New Roman" w:hAnsi="Times New Roman" w:cs="Times New Roman"/>
        </w:rPr>
        <w:t xml:space="preserve"> Metaxas, Bonhoeffer: Pastor, Prophet, Martyr, Spy, page 142</w:t>
      </w:r>
    </w:p>
  </w:footnote>
  <w:footnote w:id="11">
    <w:p w14:paraId="3C341E02" w14:textId="5F15EDCD" w:rsidR="003C0FB0" w:rsidRDefault="003C0FB0">
      <w:pPr>
        <w:pStyle w:val="FootnoteText"/>
      </w:pPr>
      <w:r w:rsidRPr="003C0FB0">
        <w:rPr>
          <w:rStyle w:val="FootnoteReference"/>
          <w:rFonts w:ascii="Times New Roman" w:hAnsi="Times New Roman" w:cs="Times New Roman"/>
        </w:rPr>
        <w:footnoteRef/>
      </w:r>
      <w:r w:rsidRPr="003C0FB0">
        <w:rPr>
          <w:rFonts w:ascii="Times New Roman" w:hAnsi="Times New Roman" w:cs="Times New Roman"/>
        </w:rPr>
        <w:t xml:space="preserve"> Metaxas, Bonhoeffer: Pastor, Prophet, Martyr, Spy, page 147</w:t>
      </w:r>
    </w:p>
  </w:footnote>
  <w:footnote w:id="12">
    <w:p w14:paraId="43E7E77B" w14:textId="15EF749C" w:rsidR="00B51D76" w:rsidRDefault="00B51D76">
      <w:pPr>
        <w:pStyle w:val="FootnoteText"/>
      </w:pPr>
      <w:r>
        <w:rPr>
          <w:rStyle w:val="FootnoteReference"/>
        </w:rPr>
        <w:footnoteRef/>
      </w:r>
      <w:r>
        <w:t xml:space="preserve"> </w:t>
      </w:r>
      <w:r w:rsidRPr="003C0FB0">
        <w:rPr>
          <w:rFonts w:ascii="Times New Roman" w:hAnsi="Times New Roman" w:cs="Times New Roman"/>
        </w:rPr>
        <w:t>Metaxas, Bonhoeffer: Pastor, Prophet, Martyr, Spy, page 1</w:t>
      </w:r>
      <w:r>
        <w:rPr>
          <w:rFonts w:ascii="Times New Roman" w:hAnsi="Times New Roman" w:cs="Times New Roman"/>
        </w:rPr>
        <w:t>51-152</w:t>
      </w:r>
    </w:p>
  </w:footnote>
  <w:footnote w:id="13">
    <w:p w14:paraId="550051D0" w14:textId="21B9E61F" w:rsidR="00B51D76" w:rsidRDefault="00B51D76">
      <w:pPr>
        <w:pStyle w:val="FootnoteText"/>
      </w:pPr>
      <w:r>
        <w:rPr>
          <w:rStyle w:val="FootnoteReference"/>
        </w:rPr>
        <w:footnoteRef/>
      </w:r>
      <w:r>
        <w:t xml:space="preserve"> </w:t>
      </w:r>
      <w:r w:rsidRPr="003C0FB0">
        <w:rPr>
          <w:rFonts w:ascii="Times New Roman" w:hAnsi="Times New Roman" w:cs="Times New Roman"/>
        </w:rPr>
        <w:t>Metaxas, Bonhoeffer: Pastor, Prophet, Martyr, Spy, page 1</w:t>
      </w:r>
      <w:r>
        <w:rPr>
          <w:rFonts w:ascii="Times New Roman" w:hAnsi="Times New Roman" w:cs="Times New Roman"/>
        </w:rPr>
        <w:t>54</w:t>
      </w:r>
    </w:p>
  </w:footnote>
  <w:footnote w:id="14">
    <w:p w14:paraId="3E4667A7" w14:textId="475924A1" w:rsidR="00B51D76" w:rsidRDefault="00B51D76">
      <w:pPr>
        <w:pStyle w:val="FootnoteText"/>
      </w:pPr>
      <w:r>
        <w:rPr>
          <w:rStyle w:val="FootnoteReference"/>
        </w:rPr>
        <w:footnoteRef/>
      </w:r>
      <w:r w:rsidRPr="003C0FB0">
        <w:rPr>
          <w:rFonts w:ascii="Times New Roman" w:hAnsi="Times New Roman" w:cs="Times New Roman"/>
        </w:rPr>
        <w:t>Metaxas, Bonhoeffer: Pastor, Prophet, Martyr, Spy, page 1</w:t>
      </w:r>
      <w:r>
        <w:rPr>
          <w:rFonts w:ascii="Times New Roman" w:hAnsi="Times New Roman" w:cs="Times New Roman"/>
        </w:rPr>
        <w:t>91</w:t>
      </w:r>
    </w:p>
  </w:footnote>
  <w:footnote w:id="15">
    <w:p w14:paraId="32C99F00" w14:textId="5F903942" w:rsidR="00B51D76" w:rsidRDefault="00B51D76">
      <w:pPr>
        <w:pStyle w:val="FootnoteText"/>
      </w:pPr>
      <w:r>
        <w:rPr>
          <w:rStyle w:val="FootnoteReference"/>
        </w:rPr>
        <w:footnoteRef/>
      </w:r>
      <w:r>
        <w:t xml:space="preserve"> </w:t>
      </w:r>
      <w:r w:rsidRPr="003C0FB0">
        <w:rPr>
          <w:rFonts w:ascii="Times New Roman" w:hAnsi="Times New Roman" w:cs="Times New Roman"/>
        </w:rPr>
        <w:t xml:space="preserve">Metaxas, Bonhoeffer: Pastor, Prophet, Martyr, Spy, page </w:t>
      </w:r>
      <w:r>
        <w:rPr>
          <w:rFonts w:ascii="Times New Roman" w:hAnsi="Times New Roman" w:cs="Times New Roman"/>
        </w:rPr>
        <w:t>256</w:t>
      </w:r>
    </w:p>
  </w:footnote>
  <w:footnote w:id="16">
    <w:p w14:paraId="6E2C0278" w14:textId="74BAFA2B" w:rsidR="00B51D76" w:rsidRDefault="00B51D76">
      <w:pPr>
        <w:pStyle w:val="FootnoteText"/>
      </w:pPr>
      <w:r>
        <w:rPr>
          <w:rStyle w:val="FootnoteReference"/>
        </w:rPr>
        <w:footnoteRef/>
      </w:r>
      <w:r>
        <w:t xml:space="preserve"> </w:t>
      </w:r>
      <w:r w:rsidRPr="00B51D76">
        <w:rPr>
          <w:rFonts w:ascii="Times New Roman" w:hAnsi="Times New Roman" w:cs="Times New Roman"/>
        </w:rPr>
        <w:t xml:space="preserve">Dietrich Bonhoeffer, </w:t>
      </w:r>
      <w:r w:rsidRPr="00B51D76">
        <w:rPr>
          <w:rFonts w:ascii="Times New Roman" w:eastAsia="Times New Roman" w:hAnsi="Times New Roman" w:cs="Times New Roman"/>
          <w:i/>
          <w:iCs/>
        </w:rPr>
        <w:t xml:space="preserve">Life Together: The Classic Exploration of Christian Community, </w:t>
      </w:r>
      <w:r w:rsidRPr="00B51D76">
        <w:rPr>
          <w:rFonts w:ascii="Times New Roman" w:eastAsia="Times New Roman" w:hAnsi="Times New Roman" w:cs="Times New Roman"/>
        </w:rPr>
        <w:t>HarperCollins, 1954</w:t>
      </w:r>
      <w:r>
        <w:rPr>
          <w:rFonts w:ascii="Times New Roman" w:eastAsia="Times New Roman" w:hAnsi="Times New Roman" w:cs="Times New Roman"/>
        </w:rPr>
        <w:t>, page 17</w:t>
      </w:r>
    </w:p>
  </w:footnote>
  <w:footnote w:id="17">
    <w:p w14:paraId="39FC5D5B" w14:textId="584711D2" w:rsidR="0018691C" w:rsidRPr="0018691C" w:rsidRDefault="0018691C" w:rsidP="0018691C">
      <w:pPr>
        <w:spacing w:before="100" w:beforeAutospacing="1" w:after="0" w:line="480" w:lineRule="auto"/>
        <w:ind w:left="567" w:hanging="567"/>
        <w:rPr>
          <w:rFonts w:ascii="Times New Roman" w:eastAsia="Times New Roman" w:hAnsi="Times New Roman" w:cs="Times New Roman"/>
          <w:sz w:val="24"/>
          <w:szCs w:val="24"/>
        </w:rPr>
      </w:pPr>
      <w:r>
        <w:rPr>
          <w:rStyle w:val="FootnoteReference"/>
        </w:rPr>
        <w:footnoteRef/>
      </w:r>
      <w:r>
        <w:t xml:space="preserve"> </w:t>
      </w:r>
      <w:r w:rsidRPr="0018691C">
        <w:rPr>
          <w:rFonts w:ascii="Times New Roman" w:hAnsi="Times New Roman" w:cs="Times New Roman"/>
          <w:sz w:val="20"/>
          <w:szCs w:val="20"/>
        </w:rPr>
        <w:t xml:space="preserve">Dietrich Bonhoeffer, </w:t>
      </w:r>
      <w:r w:rsidRPr="0018691C">
        <w:rPr>
          <w:rFonts w:ascii="Times New Roman" w:eastAsia="Times New Roman" w:hAnsi="Times New Roman" w:cs="Times New Roman"/>
          <w:i/>
          <w:iCs/>
          <w:sz w:val="20"/>
          <w:szCs w:val="20"/>
        </w:rPr>
        <w:t>Letters and Papers from Prison</w:t>
      </w:r>
      <w:r w:rsidRPr="0018691C">
        <w:rPr>
          <w:rFonts w:ascii="Times New Roman" w:eastAsia="Times New Roman" w:hAnsi="Times New Roman" w:cs="Times New Roman"/>
          <w:sz w:val="20"/>
          <w:szCs w:val="20"/>
        </w:rPr>
        <w:t>. A Touchstone Book, 2007, page 26</w:t>
      </w:r>
    </w:p>
    <w:p w14:paraId="070BF7F1" w14:textId="21964946" w:rsidR="0018691C" w:rsidRPr="0018691C" w:rsidRDefault="0018691C">
      <w:pPr>
        <w:pStyle w:val="FootnoteText"/>
        <w:rPr>
          <w:rFonts w:ascii="Times New Roman" w:hAnsi="Times New Roman" w:cs="Times New Roman"/>
        </w:rPr>
      </w:pPr>
    </w:p>
  </w:footnote>
  <w:footnote w:id="18">
    <w:p w14:paraId="4F71EBF0" w14:textId="56FCB1F3" w:rsidR="0018691C" w:rsidRPr="0018691C" w:rsidRDefault="0018691C">
      <w:pPr>
        <w:pStyle w:val="FootnoteText"/>
      </w:pPr>
      <w:r w:rsidRPr="0018691C">
        <w:rPr>
          <w:rStyle w:val="FootnoteReference"/>
          <w:rFonts w:ascii="Times New Roman" w:hAnsi="Times New Roman" w:cs="Times New Roman"/>
        </w:rPr>
        <w:footnoteRef/>
      </w:r>
      <w:r w:rsidRPr="0018691C">
        <w:rPr>
          <w:rFonts w:ascii="Times New Roman" w:hAnsi="Times New Roman" w:cs="Times New Roman"/>
        </w:rPr>
        <w:t xml:space="preserve"> Bonhoeffer, </w:t>
      </w:r>
      <w:r w:rsidRPr="0018691C">
        <w:rPr>
          <w:rFonts w:ascii="Times New Roman" w:hAnsi="Times New Roman" w:cs="Times New Roman"/>
          <w:i/>
          <w:iCs/>
        </w:rPr>
        <w:t xml:space="preserve">Letters and Papers from Prison, </w:t>
      </w:r>
      <w:r w:rsidRPr="0018691C">
        <w:rPr>
          <w:rFonts w:ascii="Times New Roman" w:hAnsi="Times New Roman" w:cs="Times New Roman"/>
        </w:rPr>
        <w:t>page 249</w:t>
      </w:r>
    </w:p>
  </w:footnote>
  <w:footnote w:id="19">
    <w:p w14:paraId="6F9188F7" w14:textId="7D38BAE4" w:rsidR="0018691C" w:rsidRDefault="0018691C">
      <w:pPr>
        <w:pStyle w:val="FootnoteText"/>
      </w:pPr>
      <w:r>
        <w:rPr>
          <w:rStyle w:val="FootnoteReference"/>
        </w:rPr>
        <w:footnoteRef/>
      </w:r>
      <w:r>
        <w:t xml:space="preserve"> </w:t>
      </w:r>
      <w:r w:rsidRPr="003C0FB0">
        <w:rPr>
          <w:rFonts w:ascii="Times New Roman" w:hAnsi="Times New Roman" w:cs="Times New Roman"/>
        </w:rPr>
        <w:t xml:space="preserve">Metaxas, Bonhoeffer: Pastor, Prophet, Martyr, Spy, page </w:t>
      </w:r>
      <w:r>
        <w:rPr>
          <w:rFonts w:ascii="Times New Roman" w:hAnsi="Times New Roman" w:cs="Times New Roman"/>
        </w:rPr>
        <w:t>476</w:t>
      </w:r>
    </w:p>
  </w:footnote>
  <w:footnote w:id="20">
    <w:p w14:paraId="6302D548" w14:textId="54C055C0" w:rsidR="000A4AC8" w:rsidRDefault="000A4AC8">
      <w:pPr>
        <w:pStyle w:val="FootnoteText"/>
      </w:pPr>
      <w:r>
        <w:rPr>
          <w:rStyle w:val="FootnoteReference"/>
        </w:rPr>
        <w:footnoteRef/>
      </w:r>
      <w:r>
        <w:t xml:space="preserve">  </w:t>
      </w:r>
      <w:r w:rsidRPr="003C0FB0">
        <w:rPr>
          <w:rFonts w:ascii="Times New Roman" w:hAnsi="Times New Roman" w:cs="Times New Roman"/>
        </w:rPr>
        <w:t xml:space="preserve">Metaxas, Bonhoeffer: Pastor, Prophet, Martyr, Spy, page </w:t>
      </w:r>
      <w:r>
        <w:rPr>
          <w:rFonts w:ascii="Times New Roman" w:hAnsi="Times New Roman" w:cs="Times New Roman"/>
        </w:rPr>
        <w:t>476</w:t>
      </w:r>
    </w:p>
  </w:footnote>
  <w:footnote w:id="21">
    <w:p w14:paraId="0D9CC173" w14:textId="0B852058" w:rsidR="000A4AC8" w:rsidRDefault="000A4AC8">
      <w:pPr>
        <w:pStyle w:val="FootnoteText"/>
      </w:pPr>
      <w:r>
        <w:rPr>
          <w:rStyle w:val="FootnoteReference"/>
        </w:rPr>
        <w:footnoteRef/>
      </w:r>
      <w:r>
        <w:t xml:space="preserve">  </w:t>
      </w:r>
      <w:r w:rsidRPr="003C0FB0">
        <w:rPr>
          <w:rFonts w:ascii="Times New Roman" w:hAnsi="Times New Roman" w:cs="Times New Roman"/>
        </w:rPr>
        <w:t xml:space="preserve">Metaxas, Bonhoeffer: Pastor, Prophet, Martyr, Spy, page </w:t>
      </w:r>
      <w:r>
        <w:rPr>
          <w:rFonts w:ascii="Times New Roman" w:hAnsi="Times New Roman" w:cs="Times New Roman"/>
        </w:rPr>
        <w:t>487</w:t>
      </w:r>
    </w:p>
  </w:footnote>
  <w:footnote w:id="22">
    <w:p w14:paraId="1285BA48" w14:textId="3FA3D73D" w:rsidR="000A4AC8" w:rsidRDefault="000A4AC8">
      <w:pPr>
        <w:pStyle w:val="FootnoteText"/>
      </w:pPr>
      <w:r>
        <w:rPr>
          <w:rStyle w:val="FootnoteReference"/>
        </w:rPr>
        <w:footnoteRef/>
      </w:r>
      <w:r>
        <w:t xml:space="preserve"> </w:t>
      </w:r>
      <w:r w:rsidRPr="003C0FB0">
        <w:rPr>
          <w:rFonts w:ascii="Times New Roman" w:hAnsi="Times New Roman" w:cs="Times New Roman"/>
        </w:rPr>
        <w:t xml:space="preserve">Metaxas, Bonhoeffer: Pastor, Prophet, Martyr, Spy, page </w:t>
      </w:r>
      <w:r>
        <w:rPr>
          <w:rFonts w:ascii="Times New Roman" w:hAnsi="Times New Roman" w:cs="Times New Roman"/>
        </w:rPr>
        <w:t>531</w:t>
      </w:r>
    </w:p>
  </w:footnote>
  <w:footnote w:id="23">
    <w:p w14:paraId="3ECF81D9" w14:textId="5FC84CA5" w:rsidR="000A4AC8" w:rsidRDefault="000A4AC8">
      <w:pPr>
        <w:pStyle w:val="FootnoteText"/>
      </w:pPr>
      <w:r>
        <w:rPr>
          <w:rStyle w:val="FootnoteReference"/>
        </w:rPr>
        <w:footnoteRef/>
      </w:r>
      <w:r>
        <w:t xml:space="preserve"> </w:t>
      </w:r>
      <w:r w:rsidRPr="003C0FB0">
        <w:rPr>
          <w:rFonts w:ascii="Times New Roman" w:hAnsi="Times New Roman" w:cs="Times New Roman"/>
        </w:rPr>
        <w:t xml:space="preserve">Metaxas, Bonhoeffer: Pastor, Prophet, Martyr, Spy, page </w:t>
      </w:r>
      <w:r w:rsidR="00280598">
        <w:rPr>
          <w:rFonts w:ascii="Times New Roman" w:hAnsi="Times New Roman" w:cs="Times New Roman"/>
        </w:rPr>
        <w:t>531</w:t>
      </w:r>
    </w:p>
  </w:footnote>
  <w:footnote w:id="24">
    <w:p w14:paraId="3BB1ACFB" w14:textId="5E1BED3B" w:rsidR="000A4AC8" w:rsidRDefault="000A4AC8">
      <w:pPr>
        <w:pStyle w:val="FootnoteText"/>
      </w:pPr>
      <w:r>
        <w:rPr>
          <w:rStyle w:val="FootnoteReference"/>
        </w:rPr>
        <w:footnoteRef/>
      </w:r>
      <w:r>
        <w:t xml:space="preserve"> </w:t>
      </w:r>
      <w:r w:rsidR="00280598">
        <w:rPr>
          <w:rStyle w:val="FootnoteReference"/>
        </w:rPr>
        <w:footnoteRef/>
      </w:r>
      <w:r w:rsidR="00280598">
        <w:t xml:space="preserve"> </w:t>
      </w:r>
      <w:r w:rsidR="00280598" w:rsidRPr="003C0FB0">
        <w:rPr>
          <w:rFonts w:ascii="Times New Roman" w:hAnsi="Times New Roman" w:cs="Times New Roman"/>
        </w:rPr>
        <w:t xml:space="preserve">Metaxas, Bonhoeffer: Pastor, Prophet, Martyr, Spy, page </w:t>
      </w:r>
      <w:r w:rsidR="00280598">
        <w:rPr>
          <w:rFonts w:ascii="Times New Roman" w:hAnsi="Times New Roman" w:cs="Times New Roman"/>
        </w:rPr>
        <w:t>532</w:t>
      </w:r>
    </w:p>
  </w:footnote>
  <w:footnote w:id="25">
    <w:p w14:paraId="1060FE11" w14:textId="3AD89F7D" w:rsidR="00280598" w:rsidRPr="00280598" w:rsidRDefault="00280598" w:rsidP="00280598">
      <w:pPr>
        <w:pStyle w:val="NormalWeb"/>
        <w:ind w:left="567" w:hanging="567"/>
      </w:pPr>
      <w:r>
        <w:rPr>
          <w:rStyle w:val="FootnoteReference"/>
        </w:rPr>
        <w:footnoteRef/>
      </w:r>
      <w:r>
        <w:t xml:space="preserve"> </w:t>
      </w:r>
      <w:r w:rsidRPr="00280598">
        <w:rPr>
          <w:i/>
          <w:iCs/>
          <w:sz w:val="20"/>
          <w:szCs w:val="20"/>
        </w:rPr>
        <w:t xml:space="preserve">Romans 8:31 </w:t>
      </w:r>
      <w:r w:rsidR="00E44434" w:rsidRPr="00280598">
        <w:rPr>
          <w:i/>
          <w:iCs/>
          <w:sz w:val="20"/>
          <w:szCs w:val="20"/>
        </w:rPr>
        <w:t>ESV,</w:t>
      </w:r>
      <w:r w:rsidRPr="00280598">
        <w:rPr>
          <w:sz w:val="20"/>
          <w:szCs w:val="20"/>
        </w:rPr>
        <w:t xml:space="preserve"> BibleGateway, https://www.biblegateway.com/passage/?search=Romans%2B8%3A31&amp;version=ESV. </w:t>
      </w:r>
    </w:p>
    <w:p w14:paraId="5C2B330E" w14:textId="73FF8533" w:rsidR="00280598" w:rsidRDefault="00280598">
      <w:pPr>
        <w:pStyle w:val="FootnoteText"/>
      </w:pPr>
    </w:p>
  </w:footnote>
  <w:footnote w:id="26">
    <w:p w14:paraId="1DA03960" w14:textId="04A59C93" w:rsidR="003664F5" w:rsidRDefault="003664F5" w:rsidP="003664F5">
      <w:pPr>
        <w:spacing w:before="100" w:beforeAutospacing="1" w:after="0" w:line="480" w:lineRule="auto"/>
        <w:ind w:left="567" w:hanging="567"/>
        <w:rPr>
          <w:rFonts w:ascii="Times New Roman" w:eastAsia="Times New Roman" w:hAnsi="Times New Roman" w:cs="Times New Roman"/>
          <w:sz w:val="24"/>
          <w:szCs w:val="24"/>
        </w:rPr>
      </w:pPr>
      <w:r>
        <w:rPr>
          <w:rStyle w:val="FootnoteReference"/>
        </w:rPr>
        <w:footnoteRef/>
      </w:r>
      <w:r>
        <w:t xml:space="preserve"> </w:t>
      </w:r>
      <w:r w:rsidRPr="003664F5">
        <w:rPr>
          <w:rFonts w:ascii="Times New Roman" w:hAnsi="Times New Roman" w:cs="Times New Roman"/>
          <w:sz w:val="20"/>
          <w:szCs w:val="20"/>
        </w:rPr>
        <w:t>Pierre Galante,</w:t>
      </w:r>
      <w:r w:rsidRPr="003664F5">
        <w:rPr>
          <w:rFonts w:ascii="Times New Roman" w:eastAsia="Times New Roman" w:hAnsi="Times New Roman" w:cs="Times New Roman"/>
          <w:i/>
          <w:iCs/>
          <w:sz w:val="20"/>
          <w:szCs w:val="20"/>
        </w:rPr>
        <w:t xml:space="preserve"> Operation Valkyrie: The German Generals' Plot Against Hitler</w:t>
      </w:r>
      <w:r w:rsidRPr="003664F5">
        <w:rPr>
          <w:rFonts w:ascii="Times New Roman" w:eastAsia="Times New Roman" w:hAnsi="Times New Roman" w:cs="Times New Roman"/>
          <w:sz w:val="20"/>
          <w:szCs w:val="20"/>
        </w:rPr>
        <w:t>. Cooper Square Press, 2002</w:t>
      </w:r>
      <w:r>
        <w:rPr>
          <w:rFonts w:ascii="Times New Roman" w:eastAsia="Times New Roman" w:hAnsi="Times New Roman" w:cs="Times New Roman"/>
          <w:sz w:val="20"/>
          <w:szCs w:val="20"/>
        </w:rPr>
        <w:t>, page 35</w:t>
      </w:r>
    </w:p>
    <w:p w14:paraId="52AEF23A" w14:textId="26C5D0F9" w:rsidR="003664F5" w:rsidRPr="003664F5" w:rsidRDefault="003664F5">
      <w:pPr>
        <w:pStyle w:val="FootnoteText"/>
      </w:pPr>
    </w:p>
  </w:footnote>
  <w:footnote w:id="27">
    <w:p w14:paraId="68F2F9D2" w14:textId="6BB1028E" w:rsidR="003664F5" w:rsidRPr="003664F5" w:rsidRDefault="003664F5">
      <w:pPr>
        <w:pStyle w:val="FootnoteText"/>
      </w:pPr>
      <w:r>
        <w:rPr>
          <w:rStyle w:val="FootnoteReference"/>
        </w:rPr>
        <w:footnoteRef/>
      </w:r>
      <w:r>
        <w:t xml:space="preserve"> Johnson, </w:t>
      </w:r>
      <w:r w:rsidRPr="008B5920">
        <w:rPr>
          <w:rFonts w:ascii="Times New Roman" w:hAnsi="Times New Roman" w:cs="Times New Roman"/>
          <w:i/>
          <w:iCs/>
        </w:rPr>
        <w:t>What We Knew:</w:t>
      </w:r>
      <w:r w:rsidRPr="008B5920">
        <w:rPr>
          <w:rFonts w:ascii="Times New Roman" w:eastAsia="Times New Roman" w:hAnsi="Times New Roman" w:cs="Times New Roman"/>
          <w:i/>
          <w:iCs/>
        </w:rPr>
        <w:t xml:space="preserve"> Terror, Mass Murder and Everyday Life in Nazi Germany</w:t>
      </w:r>
      <w:r>
        <w:rPr>
          <w:rFonts w:ascii="Times New Roman" w:eastAsia="Times New Roman" w:hAnsi="Times New Roman" w:cs="Times New Roman"/>
          <w:i/>
          <w:iCs/>
        </w:rPr>
        <w:t xml:space="preserve">, </w:t>
      </w:r>
      <w:r>
        <w:rPr>
          <w:rFonts w:ascii="Times New Roman" w:eastAsia="Times New Roman" w:hAnsi="Times New Roman" w:cs="Times New Roman"/>
        </w:rPr>
        <w:t>page 27</w:t>
      </w:r>
    </w:p>
  </w:footnote>
  <w:footnote w:id="28">
    <w:p w14:paraId="74E0AE8C" w14:textId="5014894D" w:rsidR="001D7AAD" w:rsidRDefault="001D7AAD" w:rsidP="001D7AAD">
      <w:pPr>
        <w:pStyle w:val="NormalWeb"/>
        <w:ind w:left="567" w:hanging="567"/>
      </w:pPr>
      <w:r>
        <w:rPr>
          <w:rStyle w:val="FootnoteReference"/>
        </w:rPr>
        <w:footnoteRef/>
      </w:r>
      <w:r>
        <w:t xml:space="preserve"> </w:t>
      </w:r>
      <w:r w:rsidRPr="001D7AAD">
        <w:rPr>
          <w:sz w:val="20"/>
          <w:szCs w:val="20"/>
        </w:rPr>
        <w:t xml:space="preserve">Hans B. Gisevius, </w:t>
      </w:r>
      <w:r w:rsidRPr="001D7AAD">
        <w:rPr>
          <w:i/>
          <w:iCs/>
          <w:sz w:val="20"/>
          <w:szCs w:val="20"/>
        </w:rPr>
        <w:t>To The Bitter End: An Insider's Account of the Plot to Kill Hitler</w:t>
      </w:r>
      <w:r w:rsidRPr="001D7AAD">
        <w:rPr>
          <w:sz w:val="20"/>
          <w:szCs w:val="20"/>
        </w:rPr>
        <w:t>. DA Capo, 1998</w:t>
      </w:r>
      <w:r>
        <w:t xml:space="preserve">, </w:t>
      </w:r>
      <w:r w:rsidRPr="001D7AAD">
        <w:rPr>
          <w:sz w:val="20"/>
          <w:szCs w:val="20"/>
        </w:rPr>
        <w:t>page 384</w:t>
      </w:r>
    </w:p>
  </w:footnote>
  <w:footnote w:id="29">
    <w:p w14:paraId="243B99F2" w14:textId="65DF0490" w:rsidR="001D7AAD" w:rsidRPr="001D7AAD" w:rsidRDefault="001D7AAD">
      <w:pPr>
        <w:pStyle w:val="FootnoteText"/>
        <w:rPr>
          <w:rFonts w:ascii="Times New Roman" w:hAnsi="Times New Roman" w:cs="Times New Roman"/>
        </w:rPr>
      </w:pPr>
      <w:r>
        <w:rPr>
          <w:rStyle w:val="FootnoteReference"/>
        </w:rPr>
        <w:footnoteRef/>
      </w:r>
      <w:r>
        <w:t xml:space="preserve"> </w:t>
      </w:r>
      <w:r w:rsidRPr="001D7AAD">
        <w:rPr>
          <w:rFonts w:ascii="Times New Roman" w:hAnsi="Times New Roman" w:cs="Times New Roman"/>
        </w:rPr>
        <w:t xml:space="preserve">Gisevius, </w:t>
      </w:r>
      <w:r w:rsidRPr="001D7AAD">
        <w:rPr>
          <w:rFonts w:ascii="Times New Roman" w:hAnsi="Times New Roman" w:cs="Times New Roman"/>
          <w:i/>
          <w:iCs/>
        </w:rPr>
        <w:t xml:space="preserve">To The Bitter End: An Insider's Account of the Plot to Kill Hitler, </w:t>
      </w:r>
      <w:r w:rsidRPr="001D7AAD">
        <w:rPr>
          <w:rFonts w:ascii="Times New Roman" w:hAnsi="Times New Roman" w:cs="Times New Roman"/>
        </w:rPr>
        <w:t>page 384</w:t>
      </w:r>
    </w:p>
  </w:footnote>
  <w:footnote w:id="30">
    <w:p w14:paraId="4047FFB2" w14:textId="001C45B5" w:rsidR="001D7AAD" w:rsidRDefault="001D7AAD">
      <w:pPr>
        <w:pStyle w:val="FootnoteText"/>
      </w:pPr>
      <w:r w:rsidRPr="001D7AAD">
        <w:rPr>
          <w:rStyle w:val="FootnoteReference"/>
          <w:rFonts w:ascii="Times New Roman" w:hAnsi="Times New Roman" w:cs="Times New Roman"/>
        </w:rPr>
        <w:footnoteRef/>
      </w:r>
      <w:r w:rsidRPr="001D7AAD">
        <w:rPr>
          <w:rFonts w:ascii="Times New Roman" w:hAnsi="Times New Roman" w:cs="Times New Roman"/>
        </w:rPr>
        <w:t xml:space="preserve"> Ann Bausum, </w:t>
      </w:r>
      <w:r w:rsidRPr="001D7AAD">
        <w:rPr>
          <w:rFonts w:ascii="Times New Roman" w:eastAsia="Times New Roman" w:hAnsi="Times New Roman" w:cs="Times New Roman"/>
          <w:i/>
          <w:iCs/>
        </w:rPr>
        <w:t>Ensnared in the Wolf's Lair: Inside the 1944 Plot to Kill Hitler and the Ghost Children of His Revenge</w:t>
      </w:r>
      <w:r w:rsidRPr="001D7AAD">
        <w:rPr>
          <w:rFonts w:ascii="Times New Roman" w:eastAsia="Times New Roman" w:hAnsi="Times New Roman" w:cs="Times New Roman"/>
        </w:rPr>
        <w:t>. National Geographic</w:t>
      </w:r>
      <w:r w:rsidR="00C60C0B">
        <w:rPr>
          <w:rFonts w:ascii="Times New Roman" w:eastAsia="Times New Roman" w:hAnsi="Times New Roman" w:cs="Times New Roman"/>
        </w:rPr>
        <w:t>, 2021, page 31</w:t>
      </w:r>
    </w:p>
  </w:footnote>
  <w:footnote w:id="31">
    <w:p w14:paraId="0CD82E28" w14:textId="48F8BD04" w:rsidR="00C60C0B" w:rsidRPr="00C60C0B" w:rsidRDefault="00C60C0B">
      <w:pPr>
        <w:pStyle w:val="FootnoteText"/>
      </w:pPr>
      <w:r>
        <w:rPr>
          <w:rStyle w:val="FootnoteReference"/>
        </w:rPr>
        <w:footnoteRef/>
      </w:r>
      <w:r>
        <w:t xml:space="preserve"> </w:t>
      </w:r>
      <w:r w:rsidRPr="00C60C0B">
        <w:rPr>
          <w:rFonts w:ascii="Times New Roman" w:hAnsi="Times New Roman" w:cs="Times New Roman"/>
        </w:rPr>
        <w:t xml:space="preserve">Bausum, </w:t>
      </w:r>
      <w:r w:rsidRPr="00C60C0B">
        <w:rPr>
          <w:rFonts w:ascii="Times New Roman" w:eastAsia="Times New Roman" w:hAnsi="Times New Roman" w:cs="Times New Roman"/>
          <w:i/>
          <w:iCs/>
        </w:rPr>
        <w:t>Ensnared in the Wolf's Lair: Inside the 1944 Plot to Kill Hitler and the Ghost Children of His Revenge</w:t>
      </w:r>
      <w:r>
        <w:rPr>
          <w:rFonts w:ascii="Times New Roman" w:eastAsia="Times New Roman" w:hAnsi="Times New Roman" w:cs="Times New Roman"/>
        </w:rPr>
        <w:t>, page 45</w:t>
      </w:r>
    </w:p>
  </w:footnote>
  <w:footnote w:id="32">
    <w:p w14:paraId="5D9220DC" w14:textId="0829B7DB" w:rsidR="00C60C0B" w:rsidRDefault="00C60C0B">
      <w:pPr>
        <w:pStyle w:val="FootnoteText"/>
      </w:pPr>
      <w:r>
        <w:rPr>
          <w:rStyle w:val="FootnoteReference"/>
        </w:rPr>
        <w:footnoteRef/>
      </w:r>
      <w:r>
        <w:t xml:space="preserve"> </w:t>
      </w:r>
      <w:r w:rsidRPr="00C60C0B">
        <w:rPr>
          <w:rFonts w:ascii="Times New Roman" w:hAnsi="Times New Roman" w:cs="Times New Roman"/>
        </w:rPr>
        <w:t xml:space="preserve">Bausum, </w:t>
      </w:r>
      <w:r w:rsidRPr="00C60C0B">
        <w:rPr>
          <w:rFonts w:ascii="Times New Roman" w:eastAsia="Times New Roman" w:hAnsi="Times New Roman" w:cs="Times New Roman"/>
          <w:i/>
          <w:iCs/>
        </w:rPr>
        <w:t>Ensnared in the Wolf's Lair: Inside the 1944 Plot to Kill Hitler and the Ghost Children of His Revenge</w:t>
      </w:r>
      <w:r>
        <w:rPr>
          <w:rFonts w:ascii="Times New Roman" w:eastAsia="Times New Roman" w:hAnsi="Times New Roman" w:cs="Times New Roman"/>
        </w:rPr>
        <w:t>, page 46</w:t>
      </w:r>
    </w:p>
  </w:footnote>
  <w:footnote w:id="33">
    <w:p w14:paraId="608F5F25" w14:textId="489E2DC4" w:rsidR="00C60C0B" w:rsidRPr="00C60C0B" w:rsidRDefault="00C60C0B">
      <w:pPr>
        <w:pStyle w:val="FootnoteText"/>
      </w:pPr>
      <w:r>
        <w:rPr>
          <w:rStyle w:val="FootnoteReference"/>
        </w:rPr>
        <w:footnoteRef/>
      </w:r>
      <w:r>
        <w:t xml:space="preserve"> </w:t>
      </w:r>
      <w:r w:rsidRPr="003664F5">
        <w:rPr>
          <w:rFonts w:ascii="Times New Roman" w:hAnsi="Times New Roman" w:cs="Times New Roman"/>
        </w:rPr>
        <w:t>Galante,</w:t>
      </w:r>
      <w:r w:rsidRPr="003664F5">
        <w:rPr>
          <w:rFonts w:ascii="Times New Roman" w:eastAsia="Times New Roman" w:hAnsi="Times New Roman" w:cs="Times New Roman"/>
          <w:i/>
          <w:iCs/>
        </w:rPr>
        <w:t xml:space="preserve"> Operation Valkyrie: The German Generals' Plot Against Hitler</w:t>
      </w:r>
      <w:r>
        <w:rPr>
          <w:rFonts w:ascii="Times New Roman" w:eastAsia="Times New Roman" w:hAnsi="Times New Roman" w:cs="Times New Roman"/>
          <w:i/>
          <w:iCs/>
        </w:rPr>
        <w:t xml:space="preserve">, </w:t>
      </w:r>
      <w:r>
        <w:rPr>
          <w:rFonts w:ascii="Times New Roman" w:eastAsia="Times New Roman" w:hAnsi="Times New Roman" w:cs="Times New Roman"/>
        </w:rPr>
        <w:t>page 174</w:t>
      </w:r>
    </w:p>
  </w:footnote>
  <w:footnote w:id="34">
    <w:p w14:paraId="58C691B7" w14:textId="2D340FBA" w:rsidR="00C60C0B" w:rsidRPr="00C60C0B" w:rsidRDefault="00C60C0B">
      <w:pPr>
        <w:pStyle w:val="FootnoteText"/>
      </w:pPr>
      <w:r>
        <w:rPr>
          <w:rStyle w:val="FootnoteReference"/>
        </w:rPr>
        <w:footnoteRef/>
      </w:r>
      <w:r>
        <w:t xml:space="preserve"> </w:t>
      </w:r>
      <w:r w:rsidRPr="003664F5">
        <w:rPr>
          <w:rFonts w:ascii="Times New Roman" w:hAnsi="Times New Roman" w:cs="Times New Roman"/>
        </w:rPr>
        <w:t>Galante,</w:t>
      </w:r>
      <w:r w:rsidRPr="003664F5">
        <w:rPr>
          <w:rFonts w:ascii="Times New Roman" w:eastAsia="Times New Roman" w:hAnsi="Times New Roman" w:cs="Times New Roman"/>
          <w:i/>
          <w:iCs/>
        </w:rPr>
        <w:t xml:space="preserve"> Operation Valkyrie: The German Generals' Plot Against Hitler</w:t>
      </w:r>
      <w:r>
        <w:rPr>
          <w:rFonts w:ascii="Times New Roman" w:eastAsia="Times New Roman" w:hAnsi="Times New Roman" w:cs="Times New Roman"/>
        </w:rPr>
        <w:t>, page 175</w:t>
      </w:r>
    </w:p>
  </w:footnote>
  <w:footnote w:id="35">
    <w:p w14:paraId="299FEBD6" w14:textId="72544C58" w:rsidR="00C60C0B" w:rsidRPr="00C60C0B" w:rsidRDefault="00C60C0B">
      <w:pPr>
        <w:pStyle w:val="FootnoteText"/>
      </w:pPr>
      <w:r>
        <w:rPr>
          <w:rStyle w:val="FootnoteReference"/>
        </w:rPr>
        <w:footnoteRef/>
      </w:r>
      <w:r>
        <w:t xml:space="preserve"> </w:t>
      </w:r>
      <w:r w:rsidRPr="003664F5">
        <w:rPr>
          <w:rFonts w:ascii="Times New Roman" w:hAnsi="Times New Roman" w:cs="Times New Roman"/>
        </w:rPr>
        <w:t>Galante,</w:t>
      </w:r>
      <w:r w:rsidRPr="003664F5">
        <w:rPr>
          <w:rFonts w:ascii="Times New Roman" w:eastAsia="Times New Roman" w:hAnsi="Times New Roman" w:cs="Times New Roman"/>
          <w:i/>
          <w:iCs/>
        </w:rPr>
        <w:t xml:space="preserve"> Operation Valkyrie: The German Generals' Plot Against Hitler</w:t>
      </w:r>
      <w:r>
        <w:rPr>
          <w:rFonts w:ascii="Times New Roman" w:eastAsia="Times New Roman" w:hAnsi="Times New Roman" w:cs="Times New Roman"/>
        </w:rPr>
        <w:t>, page 209</w:t>
      </w:r>
    </w:p>
  </w:footnote>
  <w:footnote w:id="36">
    <w:p w14:paraId="22F19AB7" w14:textId="4FEDC800" w:rsidR="00717701" w:rsidRDefault="00717701">
      <w:pPr>
        <w:pStyle w:val="FootnoteText"/>
      </w:pPr>
      <w:r>
        <w:rPr>
          <w:rStyle w:val="FootnoteReference"/>
        </w:rPr>
        <w:footnoteRef/>
      </w:r>
      <w:r>
        <w:t xml:space="preserve"> </w:t>
      </w:r>
      <w:r w:rsidRPr="001D7AAD">
        <w:rPr>
          <w:rFonts w:ascii="Times New Roman" w:hAnsi="Times New Roman" w:cs="Times New Roman"/>
        </w:rPr>
        <w:t xml:space="preserve">Gisevius, </w:t>
      </w:r>
      <w:r w:rsidRPr="001D7AAD">
        <w:rPr>
          <w:rFonts w:ascii="Times New Roman" w:hAnsi="Times New Roman" w:cs="Times New Roman"/>
          <w:i/>
          <w:iCs/>
        </w:rPr>
        <w:t xml:space="preserve">To The Bitter End: An Insider's Account of the Plot to Kill Hitler, </w:t>
      </w:r>
      <w:r w:rsidRPr="001D7AAD">
        <w:rPr>
          <w:rFonts w:ascii="Times New Roman" w:hAnsi="Times New Roman" w:cs="Times New Roman"/>
        </w:rPr>
        <w:t xml:space="preserve">page </w:t>
      </w:r>
      <w:r>
        <w:rPr>
          <w:rFonts w:ascii="Times New Roman" w:hAnsi="Times New Roman" w:cs="Times New Roman"/>
        </w:rPr>
        <w:t>480</w:t>
      </w:r>
    </w:p>
  </w:footnote>
  <w:footnote w:id="37">
    <w:p w14:paraId="140E3776" w14:textId="06BFB3CA" w:rsidR="00717701" w:rsidRPr="00717701" w:rsidRDefault="00717701">
      <w:pPr>
        <w:pStyle w:val="FootnoteText"/>
      </w:pPr>
      <w:r>
        <w:rPr>
          <w:rStyle w:val="FootnoteReference"/>
        </w:rPr>
        <w:footnoteRef/>
      </w:r>
      <w:r>
        <w:t xml:space="preserve"> </w:t>
      </w:r>
      <w:r w:rsidRPr="003664F5">
        <w:rPr>
          <w:rFonts w:ascii="Times New Roman" w:hAnsi="Times New Roman" w:cs="Times New Roman"/>
        </w:rPr>
        <w:t>Galante,</w:t>
      </w:r>
      <w:r w:rsidRPr="003664F5">
        <w:rPr>
          <w:rFonts w:ascii="Times New Roman" w:eastAsia="Times New Roman" w:hAnsi="Times New Roman" w:cs="Times New Roman"/>
          <w:i/>
          <w:iCs/>
        </w:rPr>
        <w:t xml:space="preserve"> Operation Valkyrie: The German Generals' Plot Against Hitler</w:t>
      </w:r>
      <w:r>
        <w:rPr>
          <w:rFonts w:ascii="Times New Roman" w:eastAsia="Times New Roman" w:hAnsi="Times New Roman" w:cs="Times New Roman"/>
          <w:i/>
          <w:iCs/>
        </w:rPr>
        <w:t>,</w:t>
      </w:r>
      <w:r>
        <w:rPr>
          <w:rFonts w:ascii="Times New Roman" w:eastAsia="Times New Roman" w:hAnsi="Times New Roman" w:cs="Times New Roman"/>
        </w:rPr>
        <w:t xml:space="preserve"> page 214</w:t>
      </w:r>
    </w:p>
  </w:footnote>
  <w:footnote w:id="38">
    <w:p w14:paraId="7ED6212E" w14:textId="081455CD" w:rsidR="00717701" w:rsidRPr="00717701" w:rsidRDefault="00717701">
      <w:pPr>
        <w:pStyle w:val="FootnoteText"/>
        <w:rPr>
          <w:u w:val="single"/>
        </w:rPr>
      </w:pPr>
      <w:r>
        <w:rPr>
          <w:rStyle w:val="FootnoteReference"/>
        </w:rPr>
        <w:footnoteRef/>
      </w:r>
      <w:r>
        <w:t xml:space="preserve"> </w:t>
      </w:r>
      <w:r w:rsidRPr="003664F5">
        <w:rPr>
          <w:rFonts w:ascii="Times New Roman" w:hAnsi="Times New Roman" w:cs="Times New Roman"/>
        </w:rPr>
        <w:t>Galante,</w:t>
      </w:r>
      <w:r w:rsidRPr="003664F5">
        <w:rPr>
          <w:rFonts w:ascii="Times New Roman" w:eastAsia="Times New Roman" w:hAnsi="Times New Roman" w:cs="Times New Roman"/>
          <w:i/>
          <w:iCs/>
        </w:rPr>
        <w:t xml:space="preserve"> Operation Valkyrie: The German Generals' Plot Against Hitle</w:t>
      </w:r>
      <w:r>
        <w:rPr>
          <w:rFonts w:ascii="Times New Roman" w:eastAsia="Times New Roman" w:hAnsi="Times New Roman" w:cs="Times New Roman"/>
          <w:i/>
          <w:iCs/>
        </w:rPr>
        <w:t>r</w:t>
      </w:r>
      <w:r>
        <w:rPr>
          <w:rFonts w:ascii="Times New Roman" w:eastAsia="Times New Roman" w:hAnsi="Times New Roman" w:cs="Times New Roman"/>
        </w:rPr>
        <w:t>, page 217</w:t>
      </w:r>
    </w:p>
  </w:footnote>
  <w:footnote w:id="39">
    <w:p w14:paraId="782EA788" w14:textId="30F4320C" w:rsidR="00717701" w:rsidRDefault="00717701">
      <w:pPr>
        <w:pStyle w:val="FootnoteText"/>
      </w:pPr>
      <w:r>
        <w:rPr>
          <w:rStyle w:val="FootnoteReference"/>
        </w:rPr>
        <w:footnoteRef/>
      </w:r>
      <w:r>
        <w:t xml:space="preserve"> </w:t>
      </w:r>
      <w:r w:rsidRPr="001D7AAD">
        <w:rPr>
          <w:rFonts w:ascii="Times New Roman" w:hAnsi="Times New Roman" w:cs="Times New Roman"/>
        </w:rPr>
        <w:t xml:space="preserve">Gisevius, </w:t>
      </w:r>
      <w:r w:rsidRPr="001D7AAD">
        <w:rPr>
          <w:rFonts w:ascii="Times New Roman" w:hAnsi="Times New Roman" w:cs="Times New Roman"/>
          <w:i/>
          <w:iCs/>
        </w:rPr>
        <w:t xml:space="preserve">To The Bitter End: An Insider's Account of the Plot to Kill Hitler, </w:t>
      </w:r>
      <w:r w:rsidRPr="001D7AAD">
        <w:rPr>
          <w:rFonts w:ascii="Times New Roman" w:hAnsi="Times New Roman" w:cs="Times New Roman"/>
        </w:rPr>
        <w:t xml:space="preserve">page </w:t>
      </w:r>
      <w:r>
        <w:rPr>
          <w:rFonts w:ascii="Times New Roman" w:hAnsi="Times New Roman" w:cs="Times New Roman"/>
        </w:rPr>
        <w:t>490</w:t>
      </w:r>
    </w:p>
  </w:footnote>
  <w:footnote w:id="40">
    <w:p w14:paraId="23398259" w14:textId="5BCBC69C" w:rsidR="00717701" w:rsidRDefault="00717701">
      <w:pPr>
        <w:pStyle w:val="FootnoteText"/>
      </w:pPr>
      <w:r>
        <w:rPr>
          <w:rStyle w:val="FootnoteReference"/>
        </w:rPr>
        <w:footnoteRef/>
      </w:r>
      <w:r>
        <w:t xml:space="preserve"> </w:t>
      </w:r>
      <w:r w:rsidRPr="001D7AAD">
        <w:rPr>
          <w:rFonts w:ascii="Times New Roman" w:hAnsi="Times New Roman" w:cs="Times New Roman"/>
        </w:rPr>
        <w:t xml:space="preserve">Gisevius, </w:t>
      </w:r>
      <w:r w:rsidRPr="001D7AAD">
        <w:rPr>
          <w:rFonts w:ascii="Times New Roman" w:hAnsi="Times New Roman" w:cs="Times New Roman"/>
          <w:i/>
          <w:iCs/>
        </w:rPr>
        <w:t xml:space="preserve">To The Bitter End: An Insider's Account of the Plot to Kill Hitler, </w:t>
      </w:r>
      <w:r w:rsidRPr="001D7AAD">
        <w:rPr>
          <w:rFonts w:ascii="Times New Roman" w:hAnsi="Times New Roman" w:cs="Times New Roman"/>
        </w:rPr>
        <w:t xml:space="preserve">page </w:t>
      </w:r>
      <w:r>
        <w:rPr>
          <w:rFonts w:ascii="Times New Roman" w:hAnsi="Times New Roman" w:cs="Times New Roman"/>
        </w:rPr>
        <w:t>512</w:t>
      </w:r>
    </w:p>
  </w:footnote>
  <w:footnote w:id="41">
    <w:p w14:paraId="0B0551CB" w14:textId="06ABB9B0" w:rsidR="00717701" w:rsidRPr="00717701" w:rsidRDefault="00717701">
      <w:pPr>
        <w:pStyle w:val="FootnoteText"/>
      </w:pPr>
      <w:r>
        <w:rPr>
          <w:rStyle w:val="FootnoteReference"/>
        </w:rPr>
        <w:footnoteRef/>
      </w:r>
      <w:r>
        <w:t xml:space="preserve"> </w:t>
      </w:r>
      <w:r w:rsidRPr="003664F5">
        <w:rPr>
          <w:rFonts w:ascii="Times New Roman" w:hAnsi="Times New Roman" w:cs="Times New Roman"/>
        </w:rPr>
        <w:t>Galante,</w:t>
      </w:r>
      <w:r w:rsidRPr="003664F5">
        <w:rPr>
          <w:rFonts w:ascii="Times New Roman" w:eastAsia="Times New Roman" w:hAnsi="Times New Roman" w:cs="Times New Roman"/>
          <w:i/>
          <w:iCs/>
        </w:rPr>
        <w:t xml:space="preserve"> Operation Valkyrie: The German Generals' Plot Against Hitler</w:t>
      </w:r>
      <w:r>
        <w:rPr>
          <w:rFonts w:ascii="Times New Roman" w:eastAsia="Times New Roman" w:hAnsi="Times New Roman" w:cs="Times New Roman"/>
        </w:rPr>
        <w:t>, page 223</w:t>
      </w:r>
    </w:p>
  </w:footnote>
  <w:footnote w:id="42">
    <w:p w14:paraId="4A76576D" w14:textId="4E26D416" w:rsidR="006F4EB9" w:rsidRDefault="006F4EB9">
      <w:pPr>
        <w:pStyle w:val="FootnoteText"/>
      </w:pPr>
      <w:r>
        <w:rPr>
          <w:rStyle w:val="FootnoteReference"/>
        </w:rPr>
        <w:footnoteRef/>
      </w:r>
      <w:r>
        <w:t xml:space="preserve"> </w:t>
      </w:r>
      <w:r w:rsidRPr="00C60C0B">
        <w:rPr>
          <w:rFonts w:ascii="Times New Roman" w:hAnsi="Times New Roman" w:cs="Times New Roman"/>
        </w:rPr>
        <w:t xml:space="preserve">Bausum, </w:t>
      </w:r>
      <w:r w:rsidRPr="00C60C0B">
        <w:rPr>
          <w:rFonts w:ascii="Times New Roman" w:eastAsia="Times New Roman" w:hAnsi="Times New Roman" w:cs="Times New Roman"/>
          <w:i/>
          <w:iCs/>
        </w:rPr>
        <w:t>Ensnared in the Wolf's Lair: Inside the 1944 Plot to Kill Hitler and the Ghost Children of His Revenge</w:t>
      </w:r>
      <w:r>
        <w:rPr>
          <w:rFonts w:ascii="Times New Roman" w:eastAsia="Times New Roman" w:hAnsi="Times New Roman" w:cs="Times New Roman"/>
        </w:rPr>
        <w:t>, page 46</w:t>
      </w:r>
    </w:p>
  </w:footnote>
  <w:footnote w:id="43">
    <w:p w14:paraId="2C364DED" w14:textId="650E2CC8" w:rsidR="006F4EB9" w:rsidRPr="00074162" w:rsidRDefault="006F4EB9">
      <w:pPr>
        <w:pStyle w:val="FootnoteText"/>
      </w:pPr>
      <w:r>
        <w:rPr>
          <w:rStyle w:val="FootnoteReference"/>
        </w:rPr>
        <w:footnoteRef/>
      </w:r>
      <w:r>
        <w:t xml:space="preserve"> </w:t>
      </w:r>
      <w:r w:rsidR="00074162" w:rsidRPr="001D7AAD">
        <w:rPr>
          <w:rFonts w:ascii="Times New Roman" w:hAnsi="Times New Roman" w:cs="Times New Roman"/>
        </w:rPr>
        <w:t xml:space="preserve">Gisevius, </w:t>
      </w:r>
      <w:r w:rsidR="00074162" w:rsidRPr="001D7AAD">
        <w:rPr>
          <w:rFonts w:ascii="Times New Roman" w:hAnsi="Times New Roman" w:cs="Times New Roman"/>
          <w:i/>
          <w:iCs/>
        </w:rPr>
        <w:t>To The Bitter End: An Insider's Account of the Plot to Kill Hitler,</w:t>
      </w:r>
      <w:r w:rsidR="00074162">
        <w:rPr>
          <w:rFonts w:ascii="Times New Roman" w:hAnsi="Times New Roman" w:cs="Times New Roman"/>
        </w:rPr>
        <w:t xml:space="preserve"> page 540</w:t>
      </w:r>
    </w:p>
  </w:footnote>
  <w:footnote w:id="44">
    <w:p w14:paraId="11D94218" w14:textId="06E4196A" w:rsidR="00074162" w:rsidRDefault="00074162">
      <w:pPr>
        <w:pStyle w:val="FootnoteText"/>
      </w:pPr>
      <w:r>
        <w:rPr>
          <w:rStyle w:val="FootnoteReference"/>
        </w:rPr>
        <w:footnoteRef/>
      </w:r>
      <w:r>
        <w:t xml:space="preserve"> </w:t>
      </w:r>
      <w:r w:rsidRPr="00C60C0B">
        <w:rPr>
          <w:rFonts w:ascii="Times New Roman" w:hAnsi="Times New Roman" w:cs="Times New Roman"/>
        </w:rPr>
        <w:t xml:space="preserve">Bausum, </w:t>
      </w:r>
      <w:r w:rsidRPr="00C60C0B">
        <w:rPr>
          <w:rFonts w:ascii="Times New Roman" w:eastAsia="Times New Roman" w:hAnsi="Times New Roman" w:cs="Times New Roman"/>
          <w:i/>
          <w:iCs/>
        </w:rPr>
        <w:t>Ensnared in the Wolf's Lair: Inside the 1944 Plot to Kill Hitler and the Ghost Children of His Revenge</w:t>
      </w:r>
      <w:r>
        <w:rPr>
          <w:rFonts w:ascii="Times New Roman" w:eastAsia="Times New Roman" w:hAnsi="Times New Roman" w:cs="Times New Roman"/>
        </w:rPr>
        <w:t>, page 56</w:t>
      </w:r>
    </w:p>
  </w:footnote>
  <w:footnote w:id="45">
    <w:p w14:paraId="482DA151" w14:textId="596C251D" w:rsidR="00074162" w:rsidRDefault="00074162">
      <w:pPr>
        <w:pStyle w:val="FootnoteText"/>
      </w:pPr>
      <w:r>
        <w:rPr>
          <w:rStyle w:val="FootnoteReference"/>
        </w:rPr>
        <w:footnoteRef/>
      </w:r>
      <w:r>
        <w:t xml:space="preserve"> </w:t>
      </w:r>
      <w:r w:rsidRPr="00C60C0B">
        <w:rPr>
          <w:rFonts w:ascii="Times New Roman" w:hAnsi="Times New Roman" w:cs="Times New Roman"/>
        </w:rPr>
        <w:t xml:space="preserve">Bausum, </w:t>
      </w:r>
      <w:r w:rsidRPr="00C60C0B">
        <w:rPr>
          <w:rFonts w:ascii="Times New Roman" w:eastAsia="Times New Roman" w:hAnsi="Times New Roman" w:cs="Times New Roman"/>
          <w:i/>
          <w:iCs/>
        </w:rPr>
        <w:t>Ensnared in the Wolf's Lair: Inside the 1944 Plot to Kill Hitler and the Ghost Children of His Revenge</w:t>
      </w:r>
      <w:r>
        <w:rPr>
          <w:rFonts w:ascii="Times New Roman" w:eastAsia="Times New Roman" w:hAnsi="Times New Roman" w:cs="Times New Roman"/>
        </w:rPr>
        <w:t>, page 59</w:t>
      </w:r>
    </w:p>
  </w:footnote>
  <w:footnote w:id="46">
    <w:p w14:paraId="692037C1" w14:textId="16D9DBBA" w:rsidR="00074162" w:rsidRPr="00074162" w:rsidRDefault="00074162">
      <w:pPr>
        <w:pStyle w:val="FootnoteText"/>
      </w:pPr>
      <w:r>
        <w:rPr>
          <w:rStyle w:val="FootnoteReference"/>
        </w:rPr>
        <w:footnoteRef/>
      </w:r>
      <w:r>
        <w:t xml:space="preserve"> </w:t>
      </w:r>
      <w:r w:rsidRPr="001D7AAD">
        <w:rPr>
          <w:rFonts w:ascii="Times New Roman" w:hAnsi="Times New Roman" w:cs="Times New Roman"/>
        </w:rPr>
        <w:t xml:space="preserve">Gisevius, </w:t>
      </w:r>
      <w:r w:rsidRPr="001D7AAD">
        <w:rPr>
          <w:rFonts w:ascii="Times New Roman" w:hAnsi="Times New Roman" w:cs="Times New Roman"/>
          <w:i/>
          <w:iCs/>
        </w:rPr>
        <w:t>To The Bitter End: An Insider's Account of the Plot to Kill Hitler,</w:t>
      </w:r>
      <w:r>
        <w:rPr>
          <w:rFonts w:ascii="Times New Roman" w:hAnsi="Times New Roman" w:cs="Times New Roman"/>
        </w:rPr>
        <w:t xml:space="preserve"> page 572</w:t>
      </w:r>
    </w:p>
  </w:footnote>
  <w:footnote w:id="47">
    <w:p w14:paraId="02DD913A" w14:textId="07644554" w:rsidR="00074162" w:rsidRDefault="00074162">
      <w:pPr>
        <w:pStyle w:val="FootnoteText"/>
      </w:pPr>
      <w:r>
        <w:rPr>
          <w:rStyle w:val="FootnoteReference"/>
        </w:rPr>
        <w:footnoteRef/>
      </w:r>
      <w:r>
        <w:t xml:space="preserve"> “</w:t>
      </w:r>
      <w:r w:rsidRPr="00074162">
        <w:rPr>
          <w:rFonts w:ascii="Times New Roman" w:hAnsi="Times New Roman" w:cs="Times New Roman"/>
          <w:shd w:val="clear" w:color="auto" w:fill="F5F5F5"/>
        </w:rPr>
        <w:t>Member of German Group Tied to Hitler Assassination Plot Dies.” </w:t>
      </w:r>
      <w:r w:rsidRPr="00074162">
        <w:rPr>
          <w:rFonts w:ascii="Times New Roman" w:hAnsi="Times New Roman" w:cs="Times New Roman"/>
          <w:i/>
          <w:iCs/>
          <w:bdr w:val="none" w:sz="0" w:space="0" w:color="auto" w:frame="1"/>
          <w:shd w:val="clear" w:color="auto" w:fill="F5F5F5"/>
        </w:rPr>
        <w:t>Military History</w:t>
      </w:r>
      <w:r w:rsidRPr="00074162">
        <w:rPr>
          <w:rFonts w:ascii="Times New Roman" w:hAnsi="Times New Roman" w:cs="Times New Roman"/>
          <w:shd w:val="clear" w:color="auto" w:fill="F5F5F5"/>
        </w:rPr>
        <w:t>, vol. 24, no. 6, Sept. 2007, p.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EFF4F" w14:textId="77777777" w:rsidR="00C543AA" w:rsidRDefault="00C543AA" w:rsidP="00C543AA">
    <w:pPr>
      <w:pStyle w:val="Header"/>
      <w:jc w:val="right"/>
      <w:rPr>
        <w:rFonts w:ascii="Times New Roman" w:hAnsi="Times New Roman" w:cs="Times New Roman"/>
        <w:sz w:val="24"/>
        <w:szCs w:val="24"/>
      </w:rPr>
    </w:pPr>
    <w:r>
      <w:rPr>
        <w:rFonts w:ascii="Times New Roman" w:hAnsi="Times New Roman" w:cs="Times New Roman"/>
        <w:sz w:val="24"/>
        <w:szCs w:val="24"/>
      </w:rPr>
      <w:t>Garrison Anderson</w:t>
    </w:r>
  </w:p>
  <w:p w14:paraId="7D455D5A" w14:textId="4513D2F4" w:rsidR="00C543AA" w:rsidRDefault="00F77F38" w:rsidP="00C543AA">
    <w:pPr>
      <w:pStyle w:val="Header"/>
      <w:jc w:val="right"/>
      <w:rPr>
        <w:rFonts w:ascii="Times New Roman" w:hAnsi="Times New Roman" w:cs="Times New Roman"/>
        <w:sz w:val="24"/>
        <w:szCs w:val="24"/>
      </w:rPr>
    </w:pPr>
    <w:r>
      <w:rPr>
        <w:rFonts w:ascii="Times New Roman" w:hAnsi="Times New Roman" w:cs="Times New Roman"/>
        <w:sz w:val="24"/>
        <w:szCs w:val="24"/>
      </w:rPr>
      <w:t>6 December</w:t>
    </w:r>
    <w:r w:rsidR="00C543AA">
      <w:rPr>
        <w:rFonts w:ascii="Times New Roman" w:hAnsi="Times New Roman" w:cs="Times New Roman"/>
        <w:sz w:val="24"/>
        <w:szCs w:val="24"/>
      </w:rPr>
      <w:t xml:space="preserve"> 2021</w:t>
    </w:r>
  </w:p>
  <w:p w14:paraId="691B35DC" w14:textId="77777777" w:rsidR="00C543AA" w:rsidRDefault="00C543AA" w:rsidP="00C543AA">
    <w:pPr>
      <w:pStyle w:val="Header"/>
      <w:jc w:val="right"/>
      <w:rPr>
        <w:rFonts w:ascii="Times New Roman" w:hAnsi="Times New Roman" w:cs="Times New Roman"/>
        <w:sz w:val="24"/>
        <w:szCs w:val="24"/>
      </w:rPr>
    </w:pPr>
    <w:r>
      <w:rPr>
        <w:rFonts w:ascii="Times New Roman" w:hAnsi="Times New Roman" w:cs="Times New Roman"/>
        <w:sz w:val="24"/>
        <w:szCs w:val="24"/>
      </w:rPr>
      <w:t>HIST 4366-001</w:t>
    </w:r>
  </w:p>
  <w:p w14:paraId="53EE35FA" w14:textId="77777777" w:rsidR="00C543AA" w:rsidRPr="00F21950" w:rsidRDefault="00C543AA" w:rsidP="00C543AA">
    <w:pPr>
      <w:pStyle w:val="Header"/>
      <w:jc w:val="center"/>
      <w:rPr>
        <w:rFonts w:ascii="Times New Roman" w:hAnsi="Times New Roman" w:cs="Times New Roman"/>
        <w:sz w:val="24"/>
        <w:szCs w:val="24"/>
      </w:rPr>
    </w:pPr>
    <w:r>
      <w:rPr>
        <w:rFonts w:ascii="Times New Roman" w:hAnsi="Times New Roman" w:cs="Times New Roman"/>
        <w:sz w:val="24"/>
        <w:szCs w:val="24"/>
      </w:rPr>
      <w:t>Hitler vs. Germany-Those Who Stood Up to the Führer</w:t>
    </w:r>
  </w:p>
  <w:p w14:paraId="1930460F" w14:textId="77777777" w:rsidR="00C543AA" w:rsidRDefault="00C543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950"/>
    <w:rsid w:val="00027091"/>
    <w:rsid w:val="00030311"/>
    <w:rsid w:val="00052F89"/>
    <w:rsid w:val="00066094"/>
    <w:rsid w:val="00074162"/>
    <w:rsid w:val="000A41CB"/>
    <w:rsid w:val="000A4AC8"/>
    <w:rsid w:val="000B0B7E"/>
    <w:rsid w:val="000C7B1B"/>
    <w:rsid w:val="000E2083"/>
    <w:rsid w:val="00141E7C"/>
    <w:rsid w:val="00162792"/>
    <w:rsid w:val="0018691C"/>
    <w:rsid w:val="001B1259"/>
    <w:rsid w:val="001D351A"/>
    <w:rsid w:val="001D7AAD"/>
    <w:rsid w:val="001F38C7"/>
    <w:rsid w:val="00280598"/>
    <w:rsid w:val="0034336A"/>
    <w:rsid w:val="003664F5"/>
    <w:rsid w:val="003C0FB0"/>
    <w:rsid w:val="003C5D7B"/>
    <w:rsid w:val="003D30B1"/>
    <w:rsid w:val="004052EA"/>
    <w:rsid w:val="004416B2"/>
    <w:rsid w:val="004C2C5F"/>
    <w:rsid w:val="004F402B"/>
    <w:rsid w:val="0057675F"/>
    <w:rsid w:val="00586DF8"/>
    <w:rsid w:val="006F4EB9"/>
    <w:rsid w:val="00717701"/>
    <w:rsid w:val="00747018"/>
    <w:rsid w:val="00766146"/>
    <w:rsid w:val="008321A2"/>
    <w:rsid w:val="00833E54"/>
    <w:rsid w:val="00886276"/>
    <w:rsid w:val="0089797D"/>
    <w:rsid w:val="008B5920"/>
    <w:rsid w:val="008B5E53"/>
    <w:rsid w:val="008C4913"/>
    <w:rsid w:val="008C7149"/>
    <w:rsid w:val="00982766"/>
    <w:rsid w:val="00982787"/>
    <w:rsid w:val="00A05B87"/>
    <w:rsid w:val="00A27B9B"/>
    <w:rsid w:val="00B51D76"/>
    <w:rsid w:val="00B542FC"/>
    <w:rsid w:val="00BB71C8"/>
    <w:rsid w:val="00BE09E9"/>
    <w:rsid w:val="00BE246E"/>
    <w:rsid w:val="00C50266"/>
    <w:rsid w:val="00C543AA"/>
    <w:rsid w:val="00C60C0B"/>
    <w:rsid w:val="00CE49FD"/>
    <w:rsid w:val="00D14322"/>
    <w:rsid w:val="00D94FB1"/>
    <w:rsid w:val="00DF2406"/>
    <w:rsid w:val="00E44434"/>
    <w:rsid w:val="00E74747"/>
    <w:rsid w:val="00F0382F"/>
    <w:rsid w:val="00F21950"/>
    <w:rsid w:val="00F27B34"/>
    <w:rsid w:val="00F371A5"/>
    <w:rsid w:val="00F77F38"/>
    <w:rsid w:val="00FE6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5ACB4"/>
  <w15:chartTrackingRefBased/>
  <w15:docId w15:val="{985DC2B3-D74F-428F-8752-171D8F7D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950"/>
  </w:style>
  <w:style w:type="paragraph" w:styleId="Footer">
    <w:name w:val="footer"/>
    <w:basedOn w:val="Normal"/>
    <w:link w:val="FooterChar"/>
    <w:uiPriority w:val="99"/>
    <w:unhideWhenUsed/>
    <w:rsid w:val="00F21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950"/>
  </w:style>
  <w:style w:type="character" w:styleId="Hyperlink">
    <w:name w:val="Hyperlink"/>
    <w:basedOn w:val="DefaultParagraphFont"/>
    <w:uiPriority w:val="99"/>
    <w:unhideWhenUsed/>
    <w:rsid w:val="000C7B1B"/>
    <w:rPr>
      <w:color w:val="0563C1" w:themeColor="hyperlink"/>
      <w:u w:val="single"/>
    </w:rPr>
  </w:style>
  <w:style w:type="character" w:styleId="UnresolvedMention">
    <w:name w:val="Unresolved Mention"/>
    <w:basedOn w:val="DefaultParagraphFont"/>
    <w:uiPriority w:val="99"/>
    <w:semiHidden/>
    <w:unhideWhenUsed/>
    <w:rsid w:val="000C7B1B"/>
    <w:rPr>
      <w:color w:val="605E5C"/>
      <w:shd w:val="clear" w:color="auto" w:fill="E1DFDD"/>
    </w:rPr>
  </w:style>
  <w:style w:type="paragraph" w:styleId="NormalWeb">
    <w:name w:val="Normal (Web)"/>
    <w:basedOn w:val="Normal"/>
    <w:uiPriority w:val="99"/>
    <w:unhideWhenUsed/>
    <w:rsid w:val="00C50266"/>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B59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5920"/>
    <w:rPr>
      <w:sz w:val="20"/>
      <w:szCs w:val="20"/>
    </w:rPr>
  </w:style>
  <w:style w:type="character" w:styleId="FootnoteReference">
    <w:name w:val="footnote reference"/>
    <w:basedOn w:val="DefaultParagraphFont"/>
    <w:uiPriority w:val="99"/>
    <w:semiHidden/>
    <w:unhideWhenUsed/>
    <w:rsid w:val="008B5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4697">
      <w:bodyDiv w:val="1"/>
      <w:marLeft w:val="0"/>
      <w:marRight w:val="0"/>
      <w:marTop w:val="0"/>
      <w:marBottom w:val="0"/>
      <w:divBdr>
        <w:top w:val="none" w:sz="0" w:space="0" w:color="auto"/>
        <w:left w:val="none" w:sz="0" w:space="0" w:color="auto"/>
        <w:bottom w:val="none" w:sz="0" w:space="0" w:color="auto"/>
        <w:right w:val="none" w:sz="0" w:space="0" w:color="auto"/>
      </w:divBdr>
    </w:div>
    <w:div w:id="194389387">
      <w:bodyDiv w:val="1"/>
      <w:marLeft w:val="0"/>
      <w:marRight w:val="0"/>
      <w:marTop w:val="0"/>
      <w:marBottom w:val="0"/>
      <w:divBdr>
        <w:top w:val="none" w:sz="0" w:space="0" w:color="auto"/>
        <w:left w:val="none" w:sz="0" w:space="0" w:color="auto"/>
        <w:bottom w:val="none" w:sz="0" w:space="0" w:color="auto"/>
        <w:right w:val="none" w:sz="0" w:space="0" w:color="auto"/>
      </w:divBdr>
    </w:div>
    <w:div w:id="721053497">
      <w:bodyDiv w:val="1"/>
      <w:marLeft w:val="0"/>
      <w:marRight w:val="0"/>
      <w:marTop w:val="0"/>
      <w:marBottom w:val="0"/>
      <w:divBdr>
        <w:top w:val="none" w:sz="0" w:space="0" w:color="auto"/>
        <w:left w:val="none" w:sz="0" w:space="0" w:color="auto"/>
        <w:bottom w:val="none" w:sz="0" w:space="0" w:color="auto"/>
        <w:right w:val="none" w:sz="0" w:space="0" w:color="auto"/>
      </w:divBdr>
    </w:div>
    <w:div w:id="72949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dnapisec.kaltura.com/p/2503031/sp/250303100/playManifest/entryId/1_0wsq72mo/format/url/protoc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79C68-2247-44CE-9580-F1552979D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3253</Words>
  <Characters>18548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3</cp:revision>
  <dcterms:created xsi:type="dcterms:W3CDTF">2021-12-07T03:34:00Z</dcterms:created>
  <dcterms:modified xsi:type="dcterms:W3CDTF">2021-12-07T03:35:00Z</dcterms:modified>
</cp:coreProperties>
</file>